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D5EEC" w14:textId="033E78ED" w:rsidR="00180265" w:rsidRPr="00C24D7C" w:rsidRDefault="00FE51A3">
      <w:pPr>
        <w:rPr>
          <w:rFonts w:ascii="Times New Roman" w:hAnsi="Times New Roman" w:cs="Times New Roman"/>
          <w:lang w:val="en-US"/>
        </w:rPr>
      </w:pPr>
      <w:bookmarkStart w:id="0" w:name="_GoBack"/>
      <w:bookmarkEnd w:id="0"/>
      <w:r w:rsidRPr="00C24D7C">
        <w:rPr>
          <w:rFonts w:ascii="Times New Roman" w:hAnsi="Times New Roman" w:cs="Times New Roman"/>
          <w:b/>
          <w:lang w:val="en-US"/>
        </w:rPr>
        <w:t xml:space="preserve">Migrant Domestic Workers &amp; Human Rights Concerns in the </w:t>
      </w:r>
      <w:r w:rsidR="008D7CCD" w:rsidRPr="00C24D7C">
        <w:rPr>
          <w:rFonts w:ascii="Times New Roman" w:hAnsi="Times New Roman" w:cs="Times New Roman"/>
          <w:b/>
          <w:lang w:val="en-US"/>
        </w:rPr>
        <w:t>GCC</w:t>
      </w:r>
    </w:p>
    <w:p w14:paraId="3457737C" w14:textId="696F8454" w:rsidR="00FE51A3" w:rsidRPr="00C24D7C" w:rsidRDefault="00217395">
      <w:pPr>
        <w:rPr>
          <w:rFonts w:ascii="Times New Roman" w:hAnsi="Times New Roman" w:cs="Times New Roman"/>
          <w:lang w:val="en-US"/>
        </w:rPr>
      </w:pPr>
      <w:r w:rsidRPr="00C24D7C">
        <w:rPr>
          <w:rFonts w:ascii="Times New Roman" w:hAnsi="Times New Roman" w:cs="Times New Roman"/>
          <w:lang w:val="en-US"/>
        </w:rPr>
        <w:t xml:space="preserve">William </w:t>
      </w:r>
      <w:proofErr w:type="spellStart"/>
      <w:r w:rsidRPr="00C24D7C">
        <w:rPr>
          <w:rFonts w:ascii="Times New Roman" w:hAnsi="Times New Roman" w:cs="Times New Roman"/>
          <w:lang w:val="en-US"/>
        </w:rPr>
        <w:t>Gois</w:t>
      </w:r>
      <w:proofErr w:type="spellEnd"/>
      <w:r w:rsidRPr="00C24D7C">
        <w:rPr>
          <w:rFonts w:ascii="Times New Roman" w:hAnsi="Times New Roman" w:cs="Times New Roman"/>
          <w:lang w:val="en-US"/>
        </w:rPr>
        <w:t>, Regional Coordinator</w:t>
      </w:r>
    </w:p>
    <w:p w14:paraId="2F04E26F" w14:textId="763479B5" w:rsidR="00217395" w:rsidRPr="00C24D7C" w:rsidRDefault="00217395">
      <w:pPr>
        <w:rPr>
          <w:rFonts w:ascii="Times New Roman" w:hAnsi="Times New Roman" w:cs="Times New Roman"/>
          <w:lang w:val="en-US"/>
        </w:rPr>
      </w:pPr>
      <w:r w:rsidRPr="00C24D7C">
        <w:rPr>
          <w:rFonts w:ascii="Times New Roman" w:hAnsi="Times New Roman" w:cs="Times New Roman"/>
          <w:lang w:val="en-US"/>
        </w:rPr>
        <w:t>Migrant Forum in Asia</w:t>
      </w:r>
    </w:p>
    <w:p w14:paraId="19F62C13" w14:textId="77777777" w:rsidR="00FE51A3" w:rsidRPr="00C24D7C" w:rsidRDefault="00FE51A3">
      <w:pPr>
        <w:rPr>
          <w:rFonts w:ascii="Times New Roman" w:hAnsi="Times New Roman" w:cs="Times New Roman"/>
          <w:lang w:val="en-US"/>
        </w:rPr>
      </w:pPr>
    </w:p>
    <w:p w14:paraId="7CAA24DF" w14:textId="77777777" w:rsidR="0020799F" w:rsidRPr="00C24D7C" w:rsidRDefault="0020799F">
      <w:pPr>
        <w:rPr>
          <w:rFonts w:ascii="Times New Roman" w:hAnsi="Times New Roman" w:cs="Times New Roman"/>
          <w:lang w:val="en-US"/>
        </w:rPr>
      </w:pPr>
    </w:p>
    <w:p w14:paraId="6E448A37" w14:textId="11909B6D" w:rsidR="0020799F" w:rsidRPr="00C24D7C" w:rsidRDefault="008D7CCD">
      <w:pPr>
        <w:rPr>
          <w:rFonts w:ascii="Times New Roman" w:hAnsi="Times New Roman" w:cs="Times New Roman"/>
          <w:lang w:val="en-US"/>
        </w:rPr>
      </w:pPr>
      <w:r w:rsidRPr="00C24D7C">
        <w:rPr>
          <w:rFonts w:ascii="Times New Roman" w:hAnsi="Times New Roman" w:cs="Times New Roman"/>
          <w:lang w:val="en-US"/>
        </w:rPr>
        <w:t xml:space="preserve">Improving </w:t>
      </w:r>
      <w:r w:rsidR="00B339D0" w:rsidRPr="00C24D7C">
        <w:rPr>
          <w:rFonts w:ascii="Times New Roman" w:hAnsi="Times New Roman" w:cs="Times New Roman"/>
          <w:lang w:val="en-US"/>
        </w:rPr>
        <w:t>labour</w:t>
      </w:r>
      <w:r w:rsidRPr="00C24D7C">
        <w:rPr>
          <w:rFonts w:ascii="Times New Roman" w:hAnsi="Times New Roman" w:cs="Times New Roman"/>
          <w:lang w:val="en-US"/>
        </w:rPr>
        <w:t xml:space="preserve"> rights protections for </w:t>
      </w:r>
      <w:r w:rsidR="006B22B0" w:rsidRPr="00C24D7C">
        <w:rPr>
          <w:rFonts w:ascii="Times New Roman" w:hAnsi="Times New Roman" w:cs="Times New Roman"/>
          <w:lang w:val="en-US"/>
        </w:rPr>
        <w:t xml:space="preserve">migrant </w:t>
      </w:r>
      <w:r w:rsidRPr="00C24D7C">
        <w:rPr>
          <w:rFonts w:ascii="Times New Roman" w:hAnsi="Times New Roman" w:cs="Times New Roman"/>
          <w:lang w:val="en-US"/>
        </w:rPr>
        <w:t>domestic workers in the GCC region</w:t>
      </w:r>
      <w:r w:rsidR="00B22176" w:rsidRPr="00C24D7C">
        <w:rPr>
          <w:rFonts w:ascii="Times New Roman" w:hAnsi="Times New Roman" w:cs="Times New Roman"/>
          <w:lang w:val="en-US"/>
        </w:rPr>
        <w:t xml:space="preserve"> has been a long-standing goal of migrant communities, civil society, labour unions, </w:t>
      </w:r>
      <w:r w:rsidR="007D063F" w:rsidRPr="00C24D7C">
        <w:rPr>
          <w:rFonts w:ascii="Times New Roman" w:hAnsi="Times New Roman" w:cs="Times New Roman"/>
          <w:lang w:val="en-US"/>
        </w:rPr>
        <w:t xml:space="preserve">intergovernmental agencies, </w:t>
      </w:r>
      <w:r w:rsidR="00B22176" w:rsidRPr="00C24D7C">
        <w:rPr>
          <w:rFonts w:ascii="Times New Roman" w:hAnsi="Times New Roman" w:cs="Times New Roman"/>
          <w:lang w:val="en-US"/>
        </w:rPr>
        <w:t xml:space="preserve">and the governments of countries of origin. </w:t>
      </w:r>
      <w:r w:rsidR="000624C8" w:rsidRPr="00C24D7C">
        <w:rPr>
          <w:rFonts w:ascii="Times New Roman" w:hAnsi="Times New Roman" w:cs="Times New Roman"/>
          <w:lang w:val="en-US"/>
        </w:rPr>
        <w:t>The adoption of ILO C189—a landmark convention addressing serious gaps in</w:t>
      </w:r>
      <w:r w:rsidR="0051057E" w:rsidRPr="00C24D7C">
        <w:rPr>
          <w:rFonts w:ascii="Times New Roman" w:hAnsi="Times New Roman" w:cs="Times New Roman"/>
          <w:lang w:val="en-US"/>
        </w:rPr>
        <w:t xml:space="preserve"> the international legal regime—</w:t>
      </w:r>
      <w:r w:rsidR="00363C34" w:rsidRPr="00C24D7C">
        <w:rPr>
          <w:rFonts w:ascii="Times New Roman" w:hAnsi="Times New Roman" w:cs="Times New Roman"/>
          <w:lang w:val="en-US"/>
        </w:rPr>
        <w:t>offers an important foundation upon which to work towards the realization of decent work for domestic workers worldwide. Gains have been made on this front in the policy frameworks of many countries</w:t>
      </w:r>
      <w:r w:rsidR="007605DD" w:rsidRPr="00C24D7C">
        <w:rPr>
          <w:rFonts w:ascii="Times New Roman" w:hAnsi="Times New Roman" w:cs="Times New Roman"/>
          <w:lang w:val="en-US"/>
        </w:rPr>
        <w:t xml:space="preserve">, yet work towards </w:t>
      </w:r>
      <w:r w:rsidR="00AC077E" w:rsidRPr="00C24D7C">
        <w:rPr>
          <w:rFonts w:ascii="Times New Roman" w:hAnsi="Times New Roman" w:cs="Times New Roman"/>
          <w:lang w:val="en-US"/>
        </w:rPr>
        <w:t>meaningful protections of labour rights for domestic workers remains a significant challenge in the GCC region.</w:t>
      </w:r>
      <w:r w:rsidR="0020799F" w:rsidRPr="00C24D7C">
        <w:rPr>
          <w:rFonts w:ascii="Times New Roman" w:hAnsi="Times New Roman" w:cs="Times New Roman"/>
          <w:lang w:val="en-US"/>
        </w:rPr>
        <w:t xml:space="preserve"> </w:t>
      </w:r>
    </w:p>
    <w:p w14:paraId="37C0F5BA" w14:textId="77777777" w:rsidR="0020799F" w:rsidRPr="00C24D7C" w:rsidRDefault="0020799F">
      <w:pPr>
        <w:rPr>
          <w:rFonts w:ascii="Times New Roman" w:hAnsi="Times New Roman" w:cs="Times New Roman"/>
          <w:lang w:val="en-US"/>
        </w:rPr>
      </w:pPr>
    </w:p>
    <w:p w14:paraId="7299CD15" w14:textId="5592F1DE" w:rsidR="00363C34" w:rsidRPr="00C24D7C" w:rsidRDefault="0020799F">
      <w:pPr>
        <w:rPr>
          <w:rFonts w:ascii="Times New Roman" w:hAnsi="Times New Roman" w:cs="Times New Roman"/>
          <w:lang w:val="en-US"/>
        </w:rPr>
      </w:pPr>
      <w:r w:rsidRPr="00C24D7C">
        <w:rPr>
          <w:rFonts w:ascii="Times New Roman" w:hAnsi="Times New Roman" w:cs="Times New Roman"/>
          <w:lang w:val="en-US"/>
        </w:rPr>
        <w:t xml:space="preserve">Calls for enhanced </w:t>
      </w:r>
      <w:proofErr w:type="spellStart"/>
      <w:r w:rsidRPr="00C24D7C">
        <w:rPr>
          <w:rFonts w:ascii="Times New Roman" w:hAnsi="Times New Roman" w:cs="Times New Roman"/>
          <w:lang w:val="en-US"/>
        </w:rPr>
        <w:t>labour</w:t>
      </w:r>
      <w:proofErr w:type="spellEnd"/>
      <w:r w:rsidRPr="00C24D7C">
        <w:rPr>
          <w:rFonts w:ascii="Times New Roman" w:hAnsi="Times New Roman" w:cs="Times New Roman"/>
          <w:lang w:val="en-US"/>
        </w:rPr>
        <w:t xml:space="preserve"> rights protection in this region are inseparable from wider calls for human rights protection for all, including migrant workers. When their</w:t>
      </w:r>
      <w:r w:rsidR="00DA4746" w:rsidRPr="00C24D7C">
        <w:rPr>
          <w:rFonts w:ascii="Times New Roman" w:hAnsi="Times New Roman" w:cs="Times New Roman"/>
          <w:lang w:val="en-US"/>
        </w:rPr>
        <w:t xml:space="preserve"> basic</w:t>
      </w:r>
      <w:r w:rsidRPr="00C24D7C">
        <w:rPr>
          <w:rFonts w:ascii="Times New Roman" w:hAnsi="Times New Roman" w:cs="Times New Roman"/>
          <w:lang w:val="en-US"/>
        </w:rPr>
        <w:t xml:space="preserve"> human rights are protected, migrant domestic workers are better equipped to organize</w:t>
      </w:r>
      <w:r w:rsidR="00B67A51" w:rsidRPr="00C24D7C">
        <w:rPr>
          <w:rFonts w:ascii="Times New Roman" w:hAnsi="Times New Roman" w:cs="Times New Roman"/>
          <w:lang w:val="en-US"/>
        </w:rPr>
        <w:t>,</w:t>
      </w:r>
      <w:r w:rsidRPr="00C24D7C">
        <w:rPr>
          <w:rFonts w:ascii="Times New Roman" w:hAnsi="Times New Roman" w:cs="Times New Roman"/>
          <w:lang w:val="en-US"/>
        </w:rPr>
        <w:t xml:space="preserve"> to call for their labour rights</w:t>
      </w:r>
      <w:r w:rsidR="00B67A51" w:rsidRPr="00C24D7C">
        <w:rPr>
          <w:rFonts w:ascii="Times New Roman" w:hAnsi="Times New Roman" w:cs="Times New Roman"/>
          <w:lang w:val="en-US"/>
        </w:rPr>
        <w:t>,</w:t>
      </w:r>
      <w:r w:rsidRPr="00C24D7C">
        <w:rPr>
          <w:rFonts w:ascii="Times New Roman" w:hAnsi="Times New Roman" w:cs="Times New Roman"/>
          <w:lang w:val="en-US"/>
        </w:rPr>
        <w:t xml:space="preserve"> and to hold host and home country governments accountable for </w:t>
      </w:r>
      <w:r w:rsidR="00B67A51" w:rsidRPr="00C24D7C">
        <w:rPr>
          <w:rFonts w:ascii="Times New Roman" w:hAnsi="Times New Roman" w:cs="Times New Roman"/>
          <w:lang w:val="en-US"/>
        </w:rPr>
        <w:t>the unfavourable conditions in which too many work and live.</w:t>
      </w:r>
      <w:r w:rsidR="002073AE" w:rsidRPr="00C24D7C">
        <w:rPr>
          <w:rFonts w:ascii="Times New Roman" w:hAnsi="Times New Roman" w:cs="Times New Roman"/>
          <w:lang w:val="en-US"/>
        </w:rPr>
        <w:t xml:space="preserve"> </w:t>
      </w:r>
      <w:r w:rsidR="0017045F" w:rsidRPr="00C24D7C">
        <w:rPr>
          <w:rFonts w:ascii="Times New Roman" w:hAnsi="Times New Roman" w:cs="Times New Roman"/>
          <w:lang w:val="en-US"/>
        </w:rPr>
        <w:t>S</w:t>
      </w:r>
      <w:r w:rsidR="002073AE" w:rsidRPr="00C24D7C">
        <w:rPr>
          <w:rFonts w:ascii="Times New Roman" w:hAnsi="Times New Roman" w:cs="Times New Roman"/>
          <w:lang w:val="en-US"/>
        </w:rPr>
        <w:t xml:space="preserve">trong </w:t>
      </w:r>
      <w:r w:rsidR="0017045F" w:rsidRPr="00C24D7C">
        <w:rPr>
          <w:rFonts w:ascii="Times New Roman" w:hAnsi="Times New Roman" w:cs="Times New Roman"/>
          <w:lang w:val="en-US"/>
        </w:rPr>
        <w:t>calls</w:t>
      </w:r>
      <w:r w:rsidR="002073AE" w:rsidRPr="00C24D7C">
        <w:rPr>
          <w:rFonts w:ascii="Times New Roman" w:hAnsi="Times New Roman" w:cs="Times New Roman"/>
          <w:lang w:val="en-US"/>
        </w:rPr>
        <w:t xml:space="preserve"> for ratification of the International Convention on the Rights of All Migrant Workers and Members of their Families </w:t>
      </w:r>
      <w:r w:rsidR="009322EF" w:rsidRPr="00C24D7C">
        <w:rPr>
          <w:rFonts w:ascii="Times New Roman" w:hAnsi="Times New Roman" w:cs="Times New Roman"/>
          <w:lang w:val="en-US"/>
        </w:rPr>
        <w:t xml:space="preserve">and ILO Convention 189 on Domestic Work </w:t>
      </w:r>
      <w:r w:rsidR="0017045F" w:rsidRPr="00C24D7C">
        <w:rPr>
          <w:rFonts w:ascii="Times New Roman" w:hAnsi="Times New Roman" w:cs="Times New Roman"/>
          <w:lang w:val="en-US"/>
        </w:rPr>
        <w:t xml:space="preserve">by the governments of the GCC countries </w:t>
      </w:r>
      <w:r w:rsidR="00EC518E" w:rsidRPr="00C24D7C">
        <w:rPr>
          <w:rFonts w:ascii="Times New Roman" w:hAnsi="Times New Roman" w:cs="Times New Roman"/>
          <w:lang w:val="en-US"/>
        </w:rPr>
        <w:t xml:space="preserve">are necessary. </w:t>
      </w:r>
    </w:p>
    <w:p w14:paraId="22F70EAC" w14:textId="77777777" w:rsidR="009322EF" w:rsidRPr="00C24D7C" w:rsidRDefault="009322EF">
      <w:pPr>
        <w:rPr>
          <w:rFonts w:ascii="Times New Roman" w:hAnsi="Times New Roman" w:cs="Times New Roman"/>
          <w:lang w:val="en-US"/>
        </w:rPr>
      </w:pPr>
    </w:p>
    <w:p w14:paraId="1EBF8911" w14:textId="2CFEA0C8" w:rsidR="009322EF" w:rsidRPr="00C24D7C" w:rsidRDefault="00916FAA" w:rsidP="009322EF">
      <w:pPr>
        <w:rPr>
          <w:rFonts w:ascii="Times New Roman" w:hAnsi="Times New Roman" w:cs="Times New Roman"/>
          <w:b/>
          <w:lang w:val="en-US"/>
        </w:rPr>
      </w:pPr>
      <w:r w:rsidRPr="00C24D7C">
        <w:rPr>
          <w:rFonts w:ascii="Times New Roman" w:hAnsi="Times New Roman" w:cs="Times New Roman"/>
          <w:b/>
          <w:lang w:val="en-US"/>
        </w:rPr>
        <w:t xml:space="preserve">Migrant domestic workers: </w:t>
      </w:r>
      <w:r w:rsidR="009322EF" w:rsidRPr="00C24D7C">
        <w:rPr>
          <w:rFonts w:ascii="Times New Roman" w:hAnsi="Times New Roman" w:cs="Times New Roman"/>
          <w:b/>
          <w:lang w:val="en-US"/>
        </w:rPr>
        <w:t>Stories of rights violations are far too common</w:t>
      </w:r>
    </w:p>
    <w:p w14:paraId="34FA130A" w14:textId="77777777" w:rsidR="009322EF" w:rsidRPr="00C24D7C" w:rsidRDefault="009322EF" w:rsidP="009322EF">
      <w:pPr>
        <w:rPr>
          <w:rFonts w:ascii="Times New Roman" w:hAnsi="Times New Roman" w:cs="Times New Roman"/>
          <w:lang w:val="en-US"/>
        </w:rPr>
      </w:pPr>
    </w:p>
    <w:p w14:paraId="425CD19E" w14:textId="720B1952" w:rsidR="000D040B" w:rsidRPr="00C24D7C" w:rsidRDefault="009322EF" w:rsidP="00916FAA">
      <w:pPr>
        <w:rPr>
          <w:rFonts w:ascii="Times New Roman" w:hAnsi="Times New Roman" w:cs="Times New Roman"/>
          <w:lang w:val="en-US"/>
        </w:rPr>
      </w:pPr>
      <w:r w:rsidRPr="00C24D7C">
        <w:rPr>
          <w:rFonts w:ascii="Times New Roman" w:hAnsi="Times New Roman" w:cs="Times New Roman"/>
          <w:lang w:val="en-US"/>
        </w:rPr>
        <w:t xml:space="preserve">Domestic work is often pointed to as one of the most dangerous sectors for migrant workers in the Gulf countries. The array of rights violations has been well documented by civil society, trade unions, academics, and intergovernmental institutions. </w:t>
      </w:r>
      <w:r w:rsidR="000D040B" w:rsidRPr="00C24D7C">
        <w:rPr>
          <w:rFonts w:ascii="Times New Roman" w:hAnsi="Times New Roman" w:cs="Times New Roman"/>
          <w:lang w:val="en-US"/>
        </w:rPr>
        <w:t xml:space="preserve">The vulnerabilities of women domestic workers stem </w:t>
      </w:r>
      <w:r w:rsidR="00916FAA" w:rsidRPr="00C24D7C">
        <w:rPr>
          <w:rFonts w:ascii="Times New Roman" w:hAnsi="Times New Roman" w:cs="Times New Roman"/>
          <w:lang w:val="en-US"/>
        </w:rPr>
        <w:t xml:space="preserve">from entrenched social norms about women and gender stereotypes regarding domestic work as women’s work, domestic work as unpaid work and poor enforcement of the protection that do exists.  </w:t>
      </w:r>
    </w:p>
    <w:p w14:paraId="2ED74E0F" w14:textId="77777777" w:rsidR="00916FAA" w:rsidRPr="00C24D7C" w:rsidRDefault="00916FAA" w:rsidP="00916FAA">
      <w:pPr>
        <w:rPr>
          <w:rFonts w:ascii="Times New Roman" w:hAnsi="Times New Roman" w:cs="Times New Roman"/>
          <w:lang w:val="en-US"/>
        </w:rPr>
      </w:pPr>
    </w:p>
    <w:p w14:paraId="196B0CE3" w14:textId="0F7F34AB" w:rsidR="00916FAA" w:rsidRPr="00C24D7C" w:rsidRDefault="00916FAA" w:rsidP="00916FAA">
      <w:pPr>
        <w:rPr>
          <w:rFonts w:ascii="Times New Roman" w:hAnsi="Times New Roman" w:cs="Times New Roman"/>
          <w:lang w:val="en-US"/>
        </w:rPr>
      </w:pPr>
      <w:r w:rsidRPr="00C24D7C">
        <w:rPr>
          <w:rFonts w:ascii="Times New Roman" w:hAnsi="Times New Roman" w:cs="Times New Roman"/>
        </w:rPr>
        <w:t>They are discriminated and in most case excluded from labour laws of the destination countries which leaves them without legal rights to a minimum wage, overtime pay, paid leaves, freedom of movement, to unionise and benefit from social protection. If they are included in recognition and protection, it is only to a certain degree and enforcement is often problematic. The exclusion of migrant domestic workers in the national labour laws and lack of specific regulations that will protect them, render domestic workers vulnerable to unequal, unfair and often abusive treatment.</w:t>
      </w:r>
    </w:p>
    <w:p w14:paraId="76217C58" w14:textId="77777777" w:rsidR="000D040B" w:rsidRPr="00C24D7C" w:rsidRDefault="000D040B" w:rsidP="009322EF">
      <w:pPr>
        <w:rPr>
          <w:rFonts w:ascii="Times New Roman" w:hAnsi="Times New Roman" w:cs="Times New Roman"/>
          <w:lang w:val="en-US"/>
        </w:rPr>
      </w:pPr>
    </w:p>
    <w:p w14:paraId="5B83BB94" w14:textId="5D913BA5" w:rsidR="009322EF" w:rsidRPr="00415BF0" w:rsidRDefault="009322EF" w:rsidP="009322EF">
      <w:pPr>
        <w:rPr>
          <w:rFonts w:ascii="Times New Roman" w:hAnsi="Times New Roman" w:cs="Times New Roman"/>
          <w:lang w:val="en-US"/>
        </w:rPr>
      </w:pPr>
      <w:r w:rsidRPr="00C24D7C">
        <w:rPr>
          <w:rFonts w:ascii="Times New Roman" w:hAnsi="Times New Roman" w:cs="Times New Roman"/>
          <w:lang w:val="en-US"/>
        </w:rPr>
        <w:t xml:space="preserve">The problems are well known. Governments of sending countries understand the risks very well. Some have taken action by pursuing bilateral agreements or memoranda of understanding to set out the basic rules of engagement for migrant </w:t>
      </w:r>
      <w:proofErr w:type="spellStart"/>
      <w:r w:rsidRPr="00C24D7C">
        <w:rPr>
          <w:rFonts w:ascii="Times New Roman" w:hAnsi="Times New Roman" w:cs="Times New Roman"/>
          <w:lang w:val="en-US"/>
        </w:rPr>
        <w:t>labour</w:t>
      </w:r>
      <w:proofErr w:type="spellEnd"/>
      <w:r w:rsidRPr="00C24D7C">
        <w:rPr>
          <w:rFonts w:ascii="Times New Roman" w:hAnsi="Times New Roman" w:cs="Times New Roman"/>
          <w:lang w:val="en-US"/>
        </w:rPr>
        <w:t xml:space="preserve"> recruitment. These instruments are often lacking in rights language, and in many cases workers are unaware of, or unable to access, their rights. Other countries have implemented </w:t>
      </w:r>
      <w:r w:rsidRPr="00C24D7C">
        <w:rPr>
          <w:rFonts w:ascii="Times New Roman" w:hAnsi="Times New Roman" w:cs="Times New Roman"/>
          <w:lang w:val="en-US"/>
        </w:rPr>
        <w:lastRenderedPageBreak/>
        <w:t>protectionist policies</w:t>
      </w:r>
      <w:r w:rsidR="007E4283" w:rsidRPr="00C24D7C">
        <w:rPr>
          <w:rStyle w:val="FootnoteReference"/>
          <w:rFonts w:ascii="Times New Roman" w:hAnsi="Times New Roman" w:cs="Times New Roman"/>
          <w:lang w:val="en-US"/>
        </w:rPr>
        <w:footnoteReference w:id="1"/>
      </w:r>
      <w:r w:rsidRPr="00C24D7C">
        <w:rPr>
          <w:rFonts w:ascii="Times New Roman" w:hAnsi="Times New Roman" w:cs="Times New Roman"/>
          <w:lang w:val="en-US"/>
        </w:rPr>
        <w:t xml:space="preserve"> which in most cases are </w:t>
      </w:r>
      <w:r w:rsidRPr="00415BF0">
        <w:rPr>
          <w:rFonts w:ascii="Times New Roman" w:eastAsia="Times New Roman" w:hAnsi="Times New Roman" w:cs="Times New Roman"/>
          <w:lang w:val="en-US"/>
        </w:rPr>
        <w:t>disempowering for women, violate their right to mobility and employment. Reports show and interviews with women migrants revealed that protectionist policies are at times lead to irregular migration</w:t>
      </w:r>
      <w:r w:rsidRPr="00C24D7C">
        <w:rPr>
          <w:rFonts w:ascii="Times New Roman" w:eastAsia="Times New Roman" w:hAnsi="Times New Roman" w:cs="Times New Roman"/>
          <w:lang w:val="en-US"/>
        </w:rPr>
        <w:t xml:space="preserve">. </w:t>
      </w:r>
    </w:p>
    <w:p w14:paraId="6ECC69D4" w14:textId="77777777" w:rsidR="009322EF" w:rsidRPr="00C24D7C" w:rsidRDefault="009322EF" w:rsidP="009322EF">
      <w:pPr>
        <w:rPr>
          <w:rFonts w:ascii="Times New Roman" w:hAnsi="Times New Roman" w:cs="Times New Roman"/>
          <w:lang w:val="en-US"/>
        </w:rPr>
      </w:pPr>
    </w:p>
    <w:p w14:paraId="78B93382" w14:textId="4D4836EE" w:rsidR="009322EF" w:rsidRPr="00C24D7C" w:rsidRDefault="000D040B" w:rsidP="000D040B">
      <w:pPr>
        <w:spacing w:before="100" w:beforeAutospacing="1"/>
        <w:contextualSpacing/>
        <w:rPr>
          <w:rFonts w:ascii="Times New Roman" w:hAnsi="Times New Roman" w:cs="Times New Roman"/>
          <w:lang w:val="en-US"/>
        </w:rPr>
      </w:pPr>
      <w:r w:rsidRPr="00C24D7C">
        <w:rPr>
          <w:rFonts w:ascii="Times New Roman" w:eastAsia="Times New Roman" w:hAnsi="Times New Roman" w:cs="Times New Roman"/>
          <w:lang w:val="en-US"/>
        </w:rPr>
        <w:t xml:space="preserve">Age- employment ban for women and temporary employment ban are prevalent policy measures being adapted by countries of origin for those women </w:t>
      </w:r>
      <w:r w:rsidR="009322EF" w:rsidRPr="00C24D7C">
        <w:rPr>
          <w:rFonts w:ascii="Times New Roman" w:hAnsi="Times New Roman" w:cs="Times New Roman"/>
          <w:lang w:val="en-US"/>
        </w:rPr>
        <w:t>who wish to migrate to the Gulf region for work in an attempt to protect young women from exploitative conditions, based on a conflation of the root causes of vulnerability with age—i.e., that somehow young women are more susceptible to mistreatment than women over the age of 30. This kind of policy response fails to account for the systemic causes of vulnerability for all women migrant workers, particularly domestic workers, and offers no rights-based solutions. Restricting women’s mobility further is not a way forward.</w:t>
      </w:r>
    </w:p>
    <w:p w14:paraId="3DBCDF40" w14:textId="77777777" w:rsidR="007E4283" w:rsidRPr="00C24D7C" w:rsidRDefault="007E4283" w:rsidP="000D040B">
      <w:pPr>
        <w:spacing w:before="100" w:beforeAutospacing="1"/>
        <w:contextualSpacing/>
        <w:rPr>
          <w:rFonts w:ascii="Times New Roman" w:hAnsi="Times New Roman" w:cs="Times New Roman"/>
          <w:lang w:val="en-US"/>
        </w:rPr>
      </w:pPr>
    </w:p>
    <w:p w14:paraId="4C516FE9" w14:textId="77777777" w:rsidR="00F5206A" w:rsidRPr="00C24D7C" w:rsidRDefault="00F5206A">
      <w:pPr>
        <w:rPr>
          <w:rFonts w:ascii="Times New Roman" w:hAnsi="Times New Roman" w:cs="Times New Roman"/>
          <w:lang w:val="en-US"/>
        </w:rPr>
      </w:pPr>
    </w:p>
    <w:p w14:paraId="6B3F11C9" w14:textId="5A38222B" w:rsidR="00F5206A" w:rsidRPr="00C24D7C" w:rsidRDefault="001F63B5">
      <w:pPr>
        <w:rPr>
          <w:rFonts w:ascii="Times New Roman" w:hAnsi="Times New Roman" w:cs="Times New Roman"/>
          <w:b/>
          <w:lang w:val="en-US"/>
        </w:rPr>
      </w:pPr>
      <w:r w:rsidRPr="00C24D7C">
        <w:rPr>
          <w:rFonts w:ascii="Times New Roman" w:hAnsi="Times New Roman" w:cs="Times New Roman"/>
          <w:b/>
          <w:lang w:val="en-US"/>
        </w:rPr>
        <w:t xml:space="preserve">The </w:t>
      </w:r>
      <w:proofErr w:type="spellStart"/>
      <w:r w:rsidRPr="00C24D7C">
        <w:rPr>
          <w:rFonts w:ascii="Times New Roman" w:hAnsi="Times New Roman" w:cs="Times New Roman"/>
          <w:b/>
          <w:lang w:val="en-US"/>
        </w:rPr>
        <w:t>labour</w:t>
      </w:r>
      <w:proofErr w:type="spellEnd"/>
      <w:r w:rsidRPr="00C24D7C">
        <w:rPr>
          <w:rFonts w:ascii="Times New Roman" w:hAnsi="Times New Roman" w:cs="Times New Roman"/>
          <w:b/>
          <w:lang w:val="en-US"/>
        </w:rPr>
        <w:t xml:space="preserve"> migration regime</w:t>
      </w:r>
      <w:r w:rsidR="0028193F" w:rsidRPr="00C24D7C">
        <w:rPr>
          <w:rFonts w:ascii="Times New Roman" w:hAnsi="Times New Roman" w:cs="Times New Roman"/>
          <w:b/>
          <w:lang w:val="en-US"/>
        </w:rPr>
        <w:t xml:space="preserve"> must be grounded in a human rights framework</w:t>
      </w:r>
    </w:p>
    <w:p w14:paraId="48A5598C" w14:textId="77777777" w:rsidR="008D7CCD" w:rsidRPr="00C24D7C" w:rsidRDefault="008D7CCD">
      <w:pPr>
        <w:rPr>
          <w:rFonts w:ascii="Times New Roman" w:hAnsi="Times New Roman" w:cs="Times New Roman"/>
          <w:lang w:val="en-US"/>
        </w:rPr>
      </w:pPr>
    </w:p>
    <w:p w14:paraId="66D188C0" w14:textId="13F5FB2B" w:rsidR="00E23591" w:rsidRPr="00C24D7C" w:rsidRDefault="00524398">
      <w:pPr>
        <w:rPr>
          <w:rFonts w:ascii="Times New Roman" w:hAnsi="Times New Roman" w:cs="Times New Roman"/>
          <w:lang w:val="en-US"/>
        </w:rPr>
      </w:pPr>
      <w:r w:rsidRPr="00C24D7C">
        <w:rPr>
          <w:rFonts w:ascii="Times New Roman" w:hAnsi="Times New Roman" w:cs="Times New Roman"/>
          <w:lang w:val="en-US"/>
        </w:rPr>
        <w:t xml:space="preserve">A number </w:t>
      </w:r>
      <w:r w:rsidR="00AC591F" w:rsidRPr="00C24D7C">
        <w:rPr>
          <w:rFonts w:ascii="Times New Roman" w:hAnsi="Times New Roman" w:cs="Times New Roman"/>
          <w:lang w:val="en-US"/>
        </w:rPr>
        <w:t xml:space="preserve">of </w:t>
      </w:r>
      <w:r w:rsidR="00550F1E" w:rsidRPr="00C24D7C">
        <w:rPr>
          <w:rFonts w:ascii="Times New Roman" w:hAnsi="Times New Roman" w:cs="Times New Roman"/>
          <w:lang w:val="en-US"/>
        </w:rPr>
        <w:t xml:space="preserve">countries </w:t>
      </w:r>
      <w:r w:rsidR="00595118" w:rsidRPr="00C24D7C">
        <w:rPr>
          <w:rFonts w:ascii="Times New Roman" w:hAnsi="Times New Roman" w:cs="Times New Roman"/>
          <w:lang w:val="en-US"/>
        </w:rPr>
        <w:t xml:space="preserve">in the Gulf and Middle East </w:t>
      </w:r>
      <w:r w:rsidR="00550F1E" w:rsidRPr="00C24D7C">
        <w:rPr>
          <w:rFonts w:ascii="Times New Roman" w:hAnsi="Times New Roman" w:cs="Times New Roman"/>
          <w:lang w:val="en-US"/>
        </w:rPr>
        <w:t xml:space="preserve">have reformed laws and policies related to migrant domestic workers over the last few years. </w:t>
      </w:r>
      <w:r w:rsidR="007A2F7E" w:rsidRPr="00C24D7C">
        <w:rPr>
          <w:rFonts w:ascii="Times New Roman" w:hAnsi="Times New Roman" w:cs="Times New Roman"/>
          <w:lang w:val="en-US"/>
        </w:rPr>
        <w:t>Bahrain and Jordan have expanded parts of their labour laws to apply to domestic workers, and standard unified contracts have been developed in Kuwait, Oman, and the UAE, addressing some of the concerns migrant communities have been raising for many years. Bilateral agreements have been established between a number of Gulf country and origin country governments to regulate the recruitment of domestic workers</w:t>
      </w:r>
      <w:r w:rsidR="003E208F" w:rsidRPr="00C24D7C">
        <w:rPr>
          <w:rFonts w:ascii="Times New Roman" w:hAnsi="Times New Roman" w:cs="Times New Roman"/>
          <w:lang w:val="en-US"/>
        </w:rPr>
        <w:t>,</w:t>
      </w:r>
      <w:r w:rsidR="007A2F7E" w:rsidRPr="00C24D7C">
        <w:rPr>
          <w:rFonts w:ascii="Times New Roman" w:hAnsi="Times New Roman" w:cs="Times New Roman"/>
          <w:lang w:val="en-US"/>
        </w:rPr>
        <w:t xml:space="preserve"> guaranteeing some </w:t>
      </w:r>
      <w:r w:rsidR="005E12B1" w:rsidRPr="00C24D7C">
        <w:rPr>
          <w:rFonts w:ascii="Times New Roman" w:hAnsi="Times New Roman" w:cs="Times New Roman"/>
          <w:lang w:val="en-US"/>
        </w:rPr>
        <w:t>minimum standards (e.g., wages, working hours).</w:t>
      </w:r>
      <w:r w:rsidR="003D7B13" w:rsidRPr="00C24D7C">
        <w:rPr>
          <w:rFonts w:ascii="Times New Roman" w:hAnsi="Times New Roman" w:cs="Times New Roman"/>
          <w:lang w:val="en-US"/>
        </w:rPr>
        <w:t xml:space="preserve"> </w:t>
      </w:r>
    </w:p>
    <w:p w14:paraId="4E7C6B8E" w14:textId="77777777" w:rsidR="003D7B13" w:rsidRPr="00C24D7C" w:rsidRDefault="003D7B13">
      <w:pPr>
        <w:rPr>
          <w:rFonts w:ascii="Times New Roman" w:hAnsi="Times New Roman" w:cs="Times New Roman"/>
          <w:lang w:val="en-US"/>
        </w:rPr>
      </w:pPr>
    </w:p>
    <w:p w14:paraId="16370586" w14:textId="2C790E0F" w:rsidR="003D7B13" w:rsidRPr="00C24D7C" w:rsidRDefault="002E7070">
      <w:pPr>
        <w:rPr>
          <w:rFonts w:ascii="Times New Roman" w:hAnsi="Times New Roman" w:cs="Times New Roman"/>
          <w:lang w:val="en-US"/>
        </w:rPr>
      </w:pPr>
      <w:r w:rsidRPr="00C24D7C">
        <w:rPr>
          <w:rFonts w:ascii="Times New Roman" w:hAnsi="Times New Roman" w:cs="Times New Roman"/>
          <w:lang w:val="en-US"/>
        </w:rPr>
        <w:t xml:space="preserve">Much work needs to be done to fill out the many gaps in this patchwork of </w:t>
      </w:r>
      <w:r w:rsidR="00F577EA" w:rsidRPr="00C24D7C">
        <w:rPr>
          <w:rFonts w:ascii="Times New Roman" w:hAnsi="Times New Roman" w:cs="Times New Roman"/>
          <w:lang w:val="en-US"/>
        </w:rPr>
        <w:t xml:space="preserve">labour </w:t>
      </w:r>
      <w:r w:rsidRPr="00C24D7C">
        <w:rPr>
          <w:rFonts w:ascii="Times New Roman" w:hAnsi="Times New Roman" w:cs="Times New Roman"/>
          <w:lang w:val="en-US"/>
        </w:rPr>
        <w:t>policy reforms across the region. Where reforms have take</w:t>
      </w:r>
      <w:r w:rsidR="00C42257" w:rsidRPr="00C24D7C">
        <w:rPr>
          <w:rFonts w:ascii="Times New Roman" w:hAnsi="Times New Roman" w:cs="Times New Roman"/>
          <w:lang w:val="en-US"/>
        </w:rPr>
        <w:t>n</w:t>
      </w:r>
      <w:r w:rsidRPr="00C24D7C">
        <w:rPr>
          <w:rFonts w:ascii="Times New Roman" w:hAnsi="Times New Roman" w:cs="Times New Roman"/>
          <w:lang w:val="en-US"/>
        </w:rPr>
        <w:t xml:space="preserve"> place</w:t>
      </w:r>
      <w:r w:rsidR="00F40FAF" w:rsidRPr="00C24D7C">
        <w:rPr>
          <w:rFonts w:ascii="Times New Roman" w:hAnsi="Times New Roman" w:cs="Times New Roman"/>
          <w:lang w:val="en-US"/>
        </w:rPr>
        <w:t xml:space="preserve">, there remains a significant gap between the </w:t>
      </w:r>
      <w:r w:rsidR="003D7B13" w:rsidRPr="00C24D7C">
        <w:rPr>
          <w:rFonts w:ascii="Times New Roman" w:hAnsi="Times New Roman" w:cs="Times New Roman"/>
          <w:lang w:val="en-US"/>
        </w:rPr>
        <w:t xml:space="preserve">entitlement to labour rights protections </w:t>
      </w:r>
      <w:r w:rsidR="00F40FAF" w:rsidRPr="00C24D7C">
        <w:rPr>
          <w:rFonts w:ascii="Times New Roman" w:hAnsi="Times New Roman" w:cs="Times New Roman"/>
          <w:lang w:val="en-US"/>
        </w:rPr>
        <w:t xml:space="preserve">on paper </w:t>
      </w:r>
      <w:r w:rsidR="003D7B13" w:rsidRPr="00C24D7C">
        <w:rPr>
          <w:rFonts w:ascii="Times New Roman" w:hAnsi="Times New Roman" w:cs="Times New Roman"/>
          <w:lang w:val="en-US"/>
        </w:rPr>
        <w:t xml:space="preserve">and </w:t>
      </w:r>
      <w:r w:rsidR="00992806" w:rsidRPr="00C24D7C">
        <w:rPr>
          <w:rFonts w:ascii="Times New Roman" w:hAnsi="Times New Roman" w:cs="Times New Roman"/>
          <w:lang w:val="en-US"/>
        </w:rPr>
        <w:t xml:space="preserve">the </w:t>
      </w:r>
      <w:r w:rsidR="003D7B13" w:rsidRPr="00C24D7C">
        <w:rPr>
          <w:rFonts w:ascii="Times New Roman" w:hAnsi="Times New Roman" w:cs="Times New Roman"/>
          <w:lang w:val="en-US"/>
        </w:rPr>
        <w:t xml:space="preserve">ability to see those rights realized </w:t>
      </w:r>
      <w:r w:rsidR="00F40FAF" w:rsidRPr="00C24D7C">
        <w:rPr>
          <w:rFonts w:ascii="Times New Roman" w:hAnsi="Times New Roman" w:cs="Times New Roman"/>
          <w:lang w:val="en-US"/>
        </w:rPr>
        <w:t>in daily life.</w:t>
      </w:r>
      <w:r w:rsidR="004B6115" w:rsidRPr="00C24D7C">
        <w:rPr>
          <w:rFonts w:ascii="Times New Roman" w:hAnsi="Times New Roman" w:cs="Times New Roman"/>
          <w:lang w:val="en-US"/>
        </w:rPr>
        <w:t xml:space="preserve"> This is seen played out every day in the </w:t>
      </w:r>
      <w:r w:rsidR="002D6BD0" w:rsidRPr="00C24D7C">
        <w:rPr>
          <w:rFonts w:ascii="Times New Roman" w:hAnsi="Times New Roman" w:cs="Times New Roman"/>
          <w:lang w:val="en-US"/>
        </w:rPr>
        <w:t xml:space="preserve">calls received by emergency hotlines for domestic workers in distress, the </w:t>
      </w:r>
      <w:r w:rsidR="004459D8" w:rsidRPr="00C24D7C">
        <w:rPr>
          <w:rFonts w:ascii="Times New Roman" w:hAnsi="Times New Roman" w:cs="Times New Roman"/>
          <w:lang w:val="en-US"/>
        </w:rPr>
        <w:t xml:space="preserve">repurposing of space within foreign missions to serve as impromptu shelters, and the grassroots support networks </w:t>
      </w:r>
      <w:r w:rsidR="00FB77F7" w:rsidRPr="00C24D7C">
        <w:rPr>
          <w:rFonts w:ascii="Times New Roman" w:hAnsi="Times New Roman" w:cs="Times New Roman"/>
          <w:lang w:val="en-US"/>
        </w:rPr>
        <w:t xml:space="preserve">of co-nationals </w:t>
      </w:r>
      <w:r w:rsidR="004459D8" w:rsidRPr="00C24D7C">
        <w:rPr>
          <w:rFonts w:ascii="Times New Roman" w:hAnsi="Times New Roman" w:cs="Times New Roman"/>
          <w:lang w:val="en-US"/>
        </w:rPr>
        <w:t>t</w:t>
      </w:r>
      <w:r w:rsidR="00FB77F7" w:rsidRPr="00C24D7C">
        <w:rPr>
          <w:rFonts w:ascii="Times New Roman" w:hAnsi="Times New Roman" w:cs="Times New Roman"/>
          <w:lang w:val="en-US"/>
        </w:rPr>
        <w:t>hat operate largely underground across the region.</w:t>
      </w:r>
    </w:p>
    <w:p w14:paraId="270A7F14" w14:textId="77777777" w:rsidR="00550F1E" w:rsidRPr="00C24D7C" w:rsidRDefault="00550F1E">
      <w:pPr>
        <w:rPr>
          <w:rFonts w:ascii="Times New Roman" w:hAnsi="Times New Roman" w:cs="Times New Roman"/>
          <w:lang w:val="en-US"/>
        </w:rPr>
      </w:pPr>
    </w:p>
    <w:p w14:paraId="58B9F55C" w14:textId="23C16867" w:rsidR="00550F1E" w:rsidRPr="00C24D7C" w:rsidRDefault="002D25EC">
      <w:pPr>
        <w:rPr>
          <w:rFonts w:ascii="Times New Roman" w:hAnsi="Times New Roman" w:cs="Times New Roman"/>
          <w:lang w:val="en-US"/>
        </w:rPr>
      </w:pPr>
      <w:r w:rsidRPr="00C24D7C">
        <w:rPr>
          <w:rFonts w:ascii="Times New Roman" w:hAnsi="Times New Roman" w:cs="Times New Roman"/>
          <w:lang w:val="en-US"/>
        </w:rPr>
        <w:t xml:space="preserve">Without meaningful protections of the human rights of migrants workers in the region, migrant domestic workers will struggle to see improvements in their ability to access decent work with its </w:t>
      </w:r>
      <w:r w:rsidR="000904B7" w:rsidRPr="00C24D7C">
        <w:rPr>
          <w:rFonts w:ascii="Times New Roman" w:hAnsi="Times New Roman" w:cs="Times New Roman"/>
          <w:lang w:val="en-US"/>
        </w:rPr>
        <w:t>accompanying</w:t>
      </w:r>
      <w:r w:rsidRPr="00C24D7C">
        <w:rPr>
          <w:rFonts w:ascii="Times New Roman" w:hAnsi="Times New Roman" w:cs="Times New Roman"/>
          <w:lang w:val="en-US"/>
        </w:rPr>
        <w:t xml:space="preserve"> </w:t>
      </w:r>
      <w:proofErr w:type="spellStart"/>
      <w:r w:rsidRPr="00C24D7C">
        <w:rPr>
          <w:rFonts w:ascii="Times New Roman" w:hAnsi="Times New Roman" w:cs="Times New Roman"/>
          <w:lang w:val="en-US"/>
        </w:rPr>
        <w:t>labour</w:t>
      </w:r>
      <w:proofErr w:type="spellEnd"/>
      <w:r w:rsidRPr="00C24D7C">
        <w:rPr>
          <w:rFonts w:ascii="Times New Roman" w:hAnsi="Times New Roman" w:cs="Times New Roman"/>
          <w:lang w:val="en-US"/>
        </w:rPr>
        <w:t xml:space="preserve"> rights </w:t>
      </w:r>
      <w:r w:rsidR="000904B7" w:rsidRPr="00C24D7C">
        <w:rPr>
          <w:rFonts w:ascii="Times New Roman" w:hAnsi="Times New Roman" w:cs="Times New Roman"/>
          <w:lang w:val="en-US"/>
        </w:rPr>
        <w:t>protections</w:t>
      </w:r>
      <w:r w:rsidRPr="00C24D7C">
        <w:rPr>
          <w:rFonts w:ascii="Times New Roman" w:hAnsi="Times New Roman" w:cs="Times New Roman"/>
          <w:lang w:val="en-US"/>
        </w:rPr>
        <w:t>.</w:t>
      </w:r>
    </w:p>
    <w:p w14:paraId="5EC79262" w14:textId="77777777" w:rsidR="00850F8B" w:rsidRPr="00C24D7C" w:rsidRDefault="00850F8B">
      <w:pPr>
        <w:rPr>
          <w:rFonts w:ascii="Times New Roman" w:hAnsi="Times New Roman" w:cs="Times New Roman"/>
          <w:lang w:val="en-US"/>
        </w:rPr>
      </w:pPr>
    </w:p>
    <w:p w14:paraId="6BD4FDFE" w14:textId="77777777" w:rsidR="00CB50CE" w:rsidRPr="00C24D7C" w:rsidRDefault="00CB50CE">
      <w:pPr>
        <w:rPr>
          <w:rFonts w:ascii="Times New Roman" w:hAnsi="Times New Roman" w:cs="Times New Roman"/>
          <w:b/>
          <w:lang w:val="en-US"/>
        </w:rPr>
      </w:pPr>
    </w:p>
    <w:p w14:paraId="2142ACE5" w14:textId="15EF9E31" w:rsidR="00BC5676" w:rsidRPr="00C24D7C" w:rsidRDefault="00BC5676">
      <w:pPr>
        <w:rPr>
          <w:rFonts w:ascii="Times New Roman" w:hAnsi="Times New Roman" w:cs="Times New Roman"/>
          <w:b/>
          <w:lang w:val="en-US"/>
        </w:rPr>
      </w:pPr>
      <w:r w:rsidRPr="00C24D7C">
        <w:rPr>
          <w:rFonts w:ascii="Times New Roman" w:hAnsi="Times New Roman" w:cs="Times New Roman"/>
          <w:b/>
          <w:lang w:val="en-US"/>
        </w:rPr>
        <w:t>Migrant domestic workers must enjoy the right to freedom of movement</w:t>
      </w:r>
    </w:p>
    <w:p w14:paraId="7106B51E" w14:textId="77777777" w:rsidR="00550F1E" w:rsidRPr="00C24D7C" w:rsidRDefault="00550F1E">
      <w:pPr>
        <w:rPr>
          <w:rFonts w:ascii="Times New Roman" w:hAnsi="Times New Roman" w:cs="Times New Roman"/>
          <w:lang w:val="en-US"/>
        </w:rPr>
      </w:pPr>
    </w:p>
    <w:p w14:paraId="0AC02A5C" w14:textId="77777777" w:rsidR="00EB3507" w:rsidRPr="00C24D7C" w:rsidRDefault="00946FD1">
      <w:pPr>
        <w:rPr>
          <w:rFonts w:ascii="Times New Roman" w:hAnsi="Times New Roman" w:cs="Times New Roman"/>
          <w:lang w:val="en-US"/>
        </w:rPr>
      </w:pPr>
      <w:r w:rsidRPr="00C24D7C">
        <w:rPr>
          <w:rFonts w:ascii="Times New Roman" w:hAnsi="Times New Roman" w:cs="Times New Roman"/>
          <w:lang w:val="en-US"/>
        </w:rPr>
        <w:t>As enshrined in Article 39 of the Migrant Workers’ Convention, migrant workers, including migr</w:t>
      </w:r>
      <w:r w:rsidR="00D00C6C" w:rsidRPr="00C24D7C">
        <w:rPr>
          <w:rFonts w:ascii="Times New Roman" w:hAnsi="Times New Roman" w:cs="Times New Roman"/>
          <w:lang w:val="en-US"/>
        </w:rPr>
        <w:t xml:space="preserve">ant domestic workers, must enjoy the right to freedom of movement. </w:t>
      </w:r>
      <w:r w:rsidR="00437F4D" w:rsidRPr="00C24D7C">
        <w:rPr>
          <w:rFonts w:ascii="Times New Roman" w:hAnsi="Times New Roman" w:cs="Times New Roman"/>
          <w:lang w:val="en-US"/>
        </w:rPr>
        <w:t xml:space="preserve">The restrictions </w:t>
      </w:r>
      <w:r w:rsidR="00380339" w:rsidRPr="00C24D7C">
        <w:rPr>
          <w:rFonts w:ascii="Times New Roman" w:hAnsi="Times New Roman" w:cs="Times New Roman"/>
          <w:lang w:val="en-US"/>
        </w:rPr>
        <w:t xml:space="preserve">imposed on workers through </w:t>
      </w:r>
      <w:r w:rsidR="00437F4D" w:rsidRPr="00C24D7C">
        <w:rPr>
          <w:rFonts w:ascii="Times New Roman" w:hAnsi="Times New Roman" w:cs="Times New Roman"/>
          <w:lang w:val="en-US"/>
        </w:rPr>
        <w:t xml:space="preserve">the various </w:t>
      </w:r>
      <w:r w:rsidR="00365D34" w:rsidRPr="00C24D7C">
        <w:rPr>
          <w:rFonts w:ascii="Times New Roman" w:hAnsi="Times New Roman" w:cs="Times New Roman"/>
          <w:lang w:val="en-US"/>
        </w:rPr>
        <w:t xml:space="preserve">interpretations of the </w:t>
      </w:r>
      <w:proofErr w:type="spellStart"/>
      <w:r w:rsidR="00365D34" w:rsidRPr="00C24D7C">
        <w:rPr>
          <w:rFonts w:ascii="Times New Roman" w:hAnsi="Times New Roman" w:cs="Times New Roman"/>
          <w:lang w:val="en-US"/>
        </w:rPr>
        <w:t>kafala</w:t>
      </w:r>
      <w:proofErr w:type="spellEnd"/>
      <w:r w:rsidR="00365D34" w:rsidRPr="00C24D7C">
        <w:rPr>
          <w:rFonts w:ascii="Times New Roman" w:hAnsi="Times New Roman" w:cs="Times New Roman"/>
          <w:lang w:val="en-US"/>
        </w:rPr>
        <w:t xml:space="preserve"> system, which ties workers’ legal status in the country to their employers and </w:t>
      </w:r>
      <w:r w:rsidR="00B2259C" w:rsidRPr="00C24D7C">
        <w:rPr>
          <w:rFonts w:ascii="Times New Roman" w:hAnsi="Times New Roman" w:cs="Times New Roman"/>
          <w:lang w:val="en-US"/>
        </w:rPr>
        <w:t xml:space="preserve">creates significant barriers to their ability to </w:t>
      </w:r>
      <w:r w:rsidR="00EE6697" w:rsidRPr="00C24D7C">
        <w:rPr>
          <w:rFonts w:ascii="Times New Roman" w:hAnsi="Times New Roman" w:cs="Times New Roman"/>
          <w:lang w:val="en-US"/>
        </w:rPr>
        <w:t xml:space="preserve">change </w:t>
      </w:r>
      <w:r w:rsidR="00380339" w:rsidRPr="00C24D7C">
        <w:rPr>
          <w:rFonts w:ascii="Times New Roman" w:hAnsi="Times New Roman" w:cs="Times New Roman"/>
          <w:lang w:val="en-US"/>
        </w:rPr>
        <w:t>employment terms,</w:t>
      </w:r>
      <w:r w:rsidR="003E5461" w:rsidRPr="00C24D7C">
        <w:rPr>
          <w:rFonts w:ascii="Times New Roman" w:hAnsi="Times New Roman" w:cs="Times New Roman"/>
          <w:lang w:val="en-US"/>
        </w:rPr>
        <w:t xml:space="preserve"> is often pointed to as the primary source of </w:t>
      </w:r>
      <w:r w:rsidR="00FF78C0" w:rsidRPr="00C24D7C">
        <w:rPr>
          <w:rFonts w:ascii="Times New Roman" w:hAnsi="Times New Roman" w:cs="Times New Roman"/>
          <w:lang w:val="en-US"/>
        </w:rPr>
        <w:t xml:space="preserve">rights violations. </w:t>
      </w:r>
    </w:p>
    <w:p w14:paraId="6D11C2F7" w14:textId="77777777" w:rsidR="00202284" w:rsidRPr="00C24D7C" w:rsidRDefault="00202284">
      <w:pPr>
        <w:rPr>
          <w:rFonts w:ascii="Times New Roman" w:hAnsi="Times New Roman" w:cs="Times New Roman"/>
          <w:lang w:val="en-US"/>
        </w:rPr>
      </w:pPr>
    </w:p>
    <w:p w14:paraId="5D7166EE" w14:textId="13141A23" w:rsidR="00202284" w:rsidRPr="00C24D7C" w:rsidRDefault="00202284">
      <w:pPr>
        <w:rPr>
          <w:rFonts w:ascii="Times New Roman" w:hAnsi="Times New Roman" w:cs="Times New Roman"/>
          <w:lang w:val="en-US"/>
        </w:rPr>
      </w:pPr>
      <w:r w:rsidRPr="00C24D7C">
        <w:rPr>
          <w:rFonts w:ascii="Times New Roman" w:hAnsi="Times New Roman" w:cs="Times New Roman"/>
          <w:lang w:val="en-US"/>
        </w:rPr>
        <w:t>In addition, because migrant domestic workers often work and live in the homes of their employers, their physical mobility—even during “off” hours—is often monitored and sometimes restricted.</w:t>
      </w:r>
      <w:r w:rsidR="001D3175" w:rsidRPr="00C24D7C">
        <w:rPr>
          <w:rFonts w:ascii="Times New Roman" w:hAnsi="Times New Roman" w:cs="Times New Roman"/>
          <w:lang w:val="en-US"/>
        </w:rPr>
        <w:t xml:space="preserve"> In extreme cases, migrant domestic workers are prevented from communicating with friends, family members, or other support networks by the confiscation of mobile phones and lack of other means of communication.</w:t>
      </w:r>
    </w:p>
    <w:p w14:paraId="074778AC" w14:textId="77777777" w:rsidR="00EB3507" w:rsidRPr="00C24D7C" w:rsidRDefault="00EB3507">
      <w:pPr>
        <w:rPr>
          <w:rFonts w:ascii="Times New Roman" w:hAnsi="Times New Roman" w:cs="Times New Roman"/>
          <w:lang w:val="en-US"/>
        </w:rPr>
      </w:pPr>
    </w:p>
    <w:p w14:paraId="65978877" w14:textId="4A5D9708" w:rsidR="005E01DF" w:rsidRPr="00C24D7C" w:rsidRDefault="0078399E">
      <w:pPr>
        <w:rPr>
          <w:rFonts w:ascii="Times New Roman" w:hAnsi="Times New Roman" w:cs="Times New Roman"/>
          <w:lang w:val="en-US"/>
        </w:rPr>
      </w:pPr>
      <w:r>
        <w:rPr>
          <w:rFonts w:ascii="Times New Roman" w:hAnsi="Times New Roman" w:cs="Times New Roman"/>
          <w:lang w:val="en-US"/>
        </w:rPr>
        <w:t xml:space="preserve">How can </w:t>
      </w:r>
      <w:r w:rsidR="00FF78C0" w:rsidRPr="00C24D7C">
        <w:rPr>
          <w:rFonts w:ascii="Times New Roman" w:hAnsi="Times New Roman" w:cs="Times New Roman"/>
          <w:lang w:val="en-US"/>
        </w:rPr>
        <w:t>domestic worker</w:t>
      </w:r>
      <w:r>
        <w:rPr>
          <w:rFonts w:ascii="Times New Roman" w:hAnsi="Times New Roman" w:cs="Times New Roman"/>
          <w:lang w:val="en-US"/>
        </w:rPr>
        <w:t>s be expected to hold their</w:t>
      </w:r>
      <w:r w:rsidR="00FF78C0" w:rsidRPr="00C24D7C">
        <w:rPr>
          <w:rFonts w:ascii="Times New Roman" w:hAnsi="Times New Roman" w:cs="Times New Roman"/>
          <w:lang w:val="en-US"/>
        </w:rPr>
        <w:t xml:space="preserve"> employer</w:t>
      </w:r>
      <w:r>
        <w:rPr>
          <w:rFonts w:ascii="Times New Roman" w:hAnsi="Times New Roman" w:cs="Times New Roman"/>
          <w:lang w:val="en-US"/>
        </w:rPr>
        <w:t>s</w:t>
      </w:r>
      <w:r w:rsidR="00FF78C0" w:rsidRPr="00C24D7C">
        <w:rPr>
          <w:rFonts w:ascii="Times New Roman" w:hAnsi="Times New Roman" w:cs="Times New Roman"/>
          <w:lang w:val="en-US"/>
        </w:rPr>
        <w:t xml:space="preserve"> to account for </w:t>
      </w:r>
      <w:r w:rsidR="00661DDF" w:rsidRPr="00C24D7C">
        <w:rPr>
          <w:rFonts w:ascii="Times New Roman" w:hAnsi="Times New Roman" w:cs="Times New Roman"/>
          <w:lang w:val="en-US"/>
        </w:rPr>
        <w:t xml:space="preserve">everyday labour </w:t>
      </w:r>
      <w:r w:rsidR="00FF78C0" w:rsidRPr="00C24D7C">
        <w:rPr>
          <w:rFonts w:ascii="Times New Roman" w:hAnsi="Times New Roman" w:cs="Times New Roman"/>
          <w:lang w:val="en-US"/>
        </w:rPr>
        <w:t xml:space="preserve">rights violations if her </w:t>
      </w:r>
      <w:r w:rsidR="00661DDF" w:rsidRPr="00C24D7C">
        <w:rPr>
          <w:rFonts w:ascii="Times New Roman" w:hAnsi="Times New Roman" w:cs="Times New Roman"/>
          <w:lang w:val="en-US"/>
        </w:rPr>
        <w:t>right to mobility is not guaranteed?</w:t>
      </w:r>
      <w:r w:rsidR="00EB3507" w:rsidRPr="00C24D7C">
        <w:rPr>
          <w:rFonts w:ascii="Times New Roman" w:hAnsi="Times New Roman" w:cs="Times New Roman"/>
          <w:lang w:val="en-US"/>
        </w:rPr>
        <w:t xml:space="preserve"> </w:t>
      </w:r>
      <w:r w:rsidR="00572721" w:rsidRPr="00C24D7C">
        <w:rPr>
          <w:rFonts w:ascii="Times New Roman" w:hAnsi="Times New Roman" w:cs="Times New Roman"/>
          <w:lang w:val="en-US"/>
        </w:rPr>
        <w:t>Access to justice is significantly impinged upon under such conditions.</w:t>
      </w:r>
    </w:p>
    <w:p w14:paraId="6254B2F4" w14:textId="77777777" w:rsidR="00407C6C" w:rsidRPr="00C24D7C" w:rsidRDefault="00407C6C">
      <w:pPr>
        <w:rPr>
          <w:rFonts w:ascii="Times New Roman" w:hAnsi="Times New Roman" w:cs="Times New Roman"/>
          <w:lang w:val="en-US"/>
        </w:rPr>
      </w:pPr>
    </w:p>
    <w:p w14:paraId="62A31119" w14:textId="210546F3" w:rsidR="0078399E" w:rsidRPr="0078399E" w:rsidRDefault="00407C6C" w:rsidP="0078399E">
      <w:pPr>
        <w:rPr>
          <w:rFonts w:ascii="Times New Roman" w:hAnsi="Times New Roman" w:cs="Times New Roman"/>
          <w:lang w:val="en-US"/>
        </w:rPr>
      </w:pPr>
      <w:r w:rsidRPr="00C24D7C">
        <w:rPr>
          <w:rFonts w:ascii="Times New Roman" w:hAnsi="Times New Roman" w:cs="Times New Roman"/>
          <w:lang w:val="en-US"/>
        </w:rPr>
        <w:t>In cases of emergency or crisis situations,</w:t>
      </w:r>
      <w:r w:rsidR="00491489" w:rsidRPr="00C24D7C">
        <w:rPr>
          <w:rFonts w:ascii="Times New Roman" w:hAnsi="Times New Roman" w:cs="Times New Roman"/>
          <w:lang w:val="en-US"/>
        </w:rPr>
        <w:t xml:space="preserve"> repatriation of migrant domestic workers presents an enormous challenge because they are confirmed in the private homes of their employers and </w:t>
      </w:r>
      <w:r w:rsidR="0078399E">
        <w:rPr>
          <w:rFonts w:ascii="Times New Roman" w:hAnsi="Times New Roman" w:cs="Times New Roman"/>
          <w:lang w:val="en-US"/>
        </w:rPr>
        <w:t xml:space="preserve">obtaining their exit permits </w:t>
      </w:r>
      <w:r w:rsidR="00491489" w:rsidRPr="00C24D7C">
        <w:rPr>
          <w:rFonts w:ascii="Times New Roman" w:hAnsi="Times New Roman" w:cs="Times New Roman"/>
          <w:lang w:val="en-US"/>
        </w:rPr>
        <w:t>prevents speedy and timely response</w:t>
      </w:r>
      <w:r w:rsidR="00491489" w:rsidRPr="0078399E">
        <w:rPr>
          <w:rFonts w:ascii="Times New Roman" w:hAnsi="Times New Roman" w:cs="Times New Roman"/>
          <w:lang w:val="en-US"/>
        </w:rPr>
        <w:t>.</w:t>
      </w:r>
      <w:r w:rsidR="0078399E" w:rsidRPr="0078399E">
        <w:rPr>
          <w:rFonts w:ascii="Times New Roman" w:hAnsi="Times New Roman" w:cs="Times New Roman"/>
          <w:lang w:val="en-US"/>
        </w:rPr>
        <w:t xml:space="preserve"> It should be recognized that the crises experienced by migrants every day create and increase vulnerabilities experienced in crisis situations. The strength of individuals will impact the extent to which they can act on their own behalf and on behalf of others when external crises occur.</w:t>
      </w:r>
    </w:p>
    <w:p w14:paraId="1EE73256" w14:textId="77777777" w:rsidR="005E01DF" w:rsidRPr="00C24D7C" w:rsidRDefault="005E01DF">
      <w:pPr>
        <w:rPr>
          <w:rFonts w:ascii="Times New Roman" w:hAnsi="Times New Roman" w:cs="Times New Roman"/>
          <w:lang w:val="en-US"/>
        </w:rPr>
      </w:pPr>
    </w:p>
    <w:p w14:paraId="56382DE8" w14:textId="7A01AEA7" w:rsidR="00CB50CE" w:rsidRPr="00C24D7C" w:rsidRDefault="00CB50CE" w:rsidP="00040FBE">
      <w:pPr>
        <w:rPr>
          <w:rFonts w:ascii="Times New Roman" w:hAnsi="Times New Roman" w:cs="Times New Roman"/>
        </w:rPr>
      </w:pPr>
      <w:r w:rsidRPr="00C24D7C">
        <w:rPr>
          <w:rFonts w:ascii="Times New Roman" w:hAnsi="Times New Roman" w:cs="Times New Roman"/>
          <w:b/>
        </w:rPr>
        <w:t xml:space="preserve">Migrant domestic workers must </w:t>
      </w:r>
      <w:r w:rsidR="00771564" w:rsidRPr="00C24D7C">
        <w:rPr>
          <w:rFonts w:ascii="Times New Roman" w:hAnsi="Times New Roman" w:cs="Times New Roman"/>
          <w:b/>
        </w:rPr>
        <w:t>not receive discriminatory treatment</w:t>
      </w:r>
      <w:r w:rsidR="0078399E">
        <w:rPr>
          <w:rFonts w:ascii="Times New Roman" w:hAnsi="Times New Roman" w:cs="Times New Roman"/>
          <w:b/>
        </w:rPr>
        <w:t xml:space="preserve"> based on nationality</w:t>
      </w:r>
    </w:p>
    <w:p w14:paraId="63944AD1" w14:textId="77777777" w:rsidR="00771564" w:rsidRPr="00C24D7C" w:rsidRDefault="00771564" w:rsidP="00040FBE">
      <w:pPr>
        <w:rPr>
          <w:rFonts w:ascii="Times New Roman" w:hAnsi="Times New Roman" w:cs="Times New Roman"/>
        </w:rPr>
      </w:pPr>
    </w:p>
    <w:p w14:paraId="7163367E" w14:textId="3AA01C56" w:rsidR="0078399E" w:rsidRDefault="00601BF3" w:rsidP="0078399E">
      <w:pPr>
        <w:rPr>
          <w:rFonts w:ascii="Times New Roman" w:hAnsi="Times New Roman" w:cs="Times New Roman"/>
        </w:rPr>
      </w:pPr>
      <w:r w:rsidRPr="00C24D7C">
        <w:rPr>
          <w:rFonts w:ascii="Times New Roman" w:hAnsi="Times New Roman" w:cs="Times New Roman"/>
        </w:rPr>
        <w:t xml:space="preserve">The increasing demand for domestic workers in the global labour market presents opportunity that is difficult to resist as it means more deployment means more remittances. When the issue of protection conflicts with the perceived benefits of </w:t>
      </w:r>
      <w:r w:rsidR="00407C6C" w:rsidRPr="00C24D7C">
        <w:rPr>
          <w:rFonts w:ascii="Times New Roman" w:hAnsi="Times New Roman" w:cs="Times New Roman"/>
        </w:rPr>
        <w:t xml:space="preserve">deployment, </w:t>
      </w:r>
      <w:r w:rsidRPr="00C24D7C">
        <w:rPr>
          <w:rFonts w:ascii="Times New Roman" w:hAnsi="Times New Roman" w:cs="Times New Roman"/>
        </w:rPr>
        <w:t xml:space="preserve">this could easily lead to neglecting the preoccupation for protection. Countries of origin </w:t>
      </w:r>
      <w:r w:rsidR="00407C6C" w:rsidRPr="00C24D7C">
        <w:rPr>
          <w:rFonts w:ascii="Times New Roman" w:hAnsi="Times New Roman" w:cs="Times New Roman"/>
        </w:rPr>
        <w:t xml:space="preserve">continuously </w:t>
      </w:r>
      <w:r w:rsidRPr="00C24D7C">
        <w:rPr>
          <w:rFonts w:ascii="Times New Roman" w:hAnsi="Times New Roman" w:cs="Times New Roman"/>
        </w:rPr>
        <w:t>compete with each other which in most cases result to driving down the wage level of their own workers</w:t>
      </w:r>
      <w:r w:rsidR="0078399E">
        <w:rPr>
          <w:rFonts w:ascii="Times New Roman" w:hAnsi="Times New Roman" w:cs="Times New Roman"/>
        </w:rPr>
        <w:t xml:space="preserve">. While there is an effort to work together, countries of origin particularly those part of the Colombo Process are yet to make to a bold step and commitment to have one unified voice to ensure the protection of all migrant workers. </w:t>
      </w:r>
    </w:p>
    <w:p w14:paraId="2B6BD214" w14:textId="77777777" w:rsidR="0078399E" w:rsidRPr="006350CA" w:rsidRDefault="0078399E" w:rsidP="0078399E">
      <w:pPr>
        <w:rPr>
          <w:rFonts w:ascii="Book Antiqua" w:hAnsi="Book Antiqua" w:cs="Times New Roman"/>
        </w:rPr>
      </w:pPr>
    </w:p>
    <w:p w14:paraId="23777C2A" w14:textId="37EBE735" w:rsidR="0065652C" w:rsidRPr="00C24D7C" w:rsidRDefault="003442B6" w:rsidP="00A76CC2">
      <w:pPr>
        <w:rPr>
          <w:rFonts w:ascii="Times New Roman" w:hAnsi="Times New Roman" w:cs="Times New Roman"/>
          <w:lang w:val="en-US"/>
        </w:rPr>
      </w:pPr>
      <w:r w:rsidRPr="00C24D7C">
        <w:rPr>
          <w:rFonts w:ascii="Times New Roman" w:hAnsi="Times New Roman" w:cs="Times New Roman"/>
          <w:lang w:val="en-US"/>
        </w:rPr>
        <w:t>T</w:t>
      </w:r>
      <w:r w:rsidR="00A76CC2" w:rsidRPr="00C24D7C">
        <w:rPr>
          <w:rFonts w:ascii="Times New Roman" w:hAnsi="Times New Roman" w:cs="Times New Roman"/>
          <w:lang w:val="en-US"/>
        </w:rPr>
        <w:t>he unrelenting competition among countries of origin</w:t>
      </w:r>
      <w:r w:rsidR="003C340D" w:rsidRPr="00C24D7C">
        <w:rPr>
          <w:rFonts w:ascii="Times New Roman" w:hAnsi="Times New Roman" w:cs="Times New Roman"/>
          <w:lang w:val="en-US"/>
        </w:rPr>
        <w:t>,</w:t>
      </w:r>
      <w:r w:rsidR="00A76CC2" w:rsidRPr="00C24D7C">
        <w:rPr>
          <w:rFonts w:ascii="Times New Roman" w:hAnsi="Times New Roman" w:cs="Times New Roman"/>
          <w:lang w:val="en-US"/>
        </w:rPr>
        <w:t xml:space="preserve"> and workers themselves</w:t>
      </w:r>
      <w:r w:rsidR="003C340D" w:rsidRPr="00C24D7C">
        <w:rPr>
          <w:rFonts w:ascii="Times New Roman" w:hAnsi="Times New Roman" w:cs="Times New Roman"/>
          <w:lang w:val="en-US"/>
        </w:rPr>
        <w:t>,</w:t>
      </w:r>
      <w:r w:rsidR="00A76CC2" w:rsidRPr="00C24D7C">
        <w:rPr>
          <w:rFonts w:ascii="Times New Roman" w:hAnsi="Times New Roman" w:cs="Times New Roman"/>
          <w:lang w:val="en-US"/>
        </w:rPr>
        <w:t xml:space="preserve"> for </w:t>
      </w:r>
      <w:r w:rsidR="00E02B7C" w:rsidRPr="00C24D7C">
        <w:rPr>
          <w:rFonts w:ascii="Times New Roman" w:hAnsi="Times New Roman" w:cs="Times New Roman"/>
          <w:lang w:val="en-US"/>
        </w:rPr>
        <w:t xml:space="preserve">positions </w:t>
      </w:r>
      <w:r w:rsidR="00D0032B" w:rsidRPr="00C24D7C">
        <w:rPr>
          <w:rFonts w:ascii="Times New Roman" w:hAnsi="Times New Roman" w:cs="Times New Roman"/>
          <w:lang w:val="en-US"/>
        </w:rPr>
        <w:t>in the Gulf region</w:t>
      </w:r>
      <w:r w:rsidR="00A76CC2" w:rsidRPr="00C24D7C">
        <w:rPr>
          <w:rFonts w:ascii="Times New Roman" w:hAnsi="Times New Roman" w:cs="Times New Roman"/>
          <w:lang w:val="en-US"/>
        </w:rPr>
        <w:t xml:space="preserve"> </w:t>
      </w:r>
      <w:r w:rsidR="00E02B7C" w:rsidRPr="00C24D7C">
        <w:rPr>
          <w:rFonts w:ascii="Times New Roman" w:hAnsi="Times New Roman" w:cs="Times New Roman"/>
          <w:lang w:val="en-US"/>
        </w:rPr>
        <w:t>has resulted</w:t>
      </w:r>
      <w:r w:rsidR="00A76CC2" w:rsidRPr="00C24D7C">
        <w:rPr>
          <w:rFonts w:ascii="Times New Roman" w:hAnsi="Times New Roman" w:cs="Times New Roman"/>
          <w:lang w:val="en-US"/>
        </w:rPr>
        <w:t xml:space="preserve"> in significant shift</w:t>
      </w:r>
      <w:r w:rsidR="00E02B7C" w:rsidRPr="00C24D7C">
        <w:rPr>
          <w:rFonts w:ascii="Times New Roman" w:hAnsi="Times New Roman" w:cs="Times New Roman"/>
          <w:lang w:val="en-US"/>
        </w:rPr>
        <w:t>s</w:t>
      </w:r>
      <w:r w:rsidR="00A76CC2" w:rsidRPr="00C24D7C">
        <w:rPr>
          <w:rFonts w:ascii="Times New Roman" w:hAnsi="Times New Roman" w:cs="Times New Roman"/>
          <w:lang w:val="en-US"/>
        </w:rPr>
        <w:t xml:space="preserve"> towards the employment of less rights conscious domestic workers.</w:t>
      </w:r>
      <w:r w:rsidR="00EB669A" w:rsidRPr="00C24D7C">
        <w:rPr>
          <w:rFonts w:ascii="Times New Roman" w:hAnsi="Times New Roman" w:cs="Times New Roman"/>
          <w:lang w:val="en-US"/>
        </w:rPr>
        <w:t xml:space="preserve"> </w:t>
      </w:r>
      <w:r w:rsidR="002E54CD" w:rsidRPr="00C24D7C">
        <w:rPr>
          <w:rFonts w:ascii="Times New Roman" w:hAnsi="Times New Roman" w:cs="Times New Roman"/>
          <w:lang w:val="en-US"/>
        </w:rPr>
        <w:t xml:space="preserve">While </w:t>
      </w:r>
      <w:r w:rsidR="00C834A0" w:rsidRPr="00C24D7C">
        <w:rPr>
          <w:rFonts w:ascii="Times New Roman" w:hAnsi="Times New Roman" w:cs="Times New Roman"/>
          <w:lang w:val="en-US"/>
        </w:rPr>
        <w:t>any</w:t>
      </w:r>
      <w:r w:rsidR="002E54CD" w:rsidRPr="00C24D7C">
        <w:rPr>
          <w:rFonts w:ascii="Times New Roman" w:hAnsi="Times New Roman" w:cs="Times New Roman"/>
          <w:lang w:val="en-US"/>
        </w:rPr>
        <w:t xml:space="preserve"> country of destination is well within its rights as a sovereign state to determine who shall and who shall not enter and/or work in its territory, </w:t>
      </w:r>
      <w:proofErr w:type="spellStart"/>
      <w:r w:rsidR="0057068D" w:rsidRPr="00C24D7C">
        <w:rPr>
          <w:rFonts w:ascii="Times New Roman" w:hAnsi="Times New Roman" w:cs="Times New Roman"/>
          <w:lang w:val="en-US"/>
        </w:rPr>
        <w:t>favouritism</w:t>
      </w:r>
      <w:proofErr w:type="spellEnd"/>
      <w:r w:rsidR="0057068D" w:rsidRPr="00C24D7C">
        <w:rPr>
          <w:rFonts w:ascii="Times New Roman" w:hAnsi="Times New Roman" w:cs="Times New Roman"/>
          <w:lang w:val="en-US"/>
        </w:rPr>
        <w:t xml:space="preserve"> </w:t>
      </w:r>
      <w:r w:rsidR="005A7ADE" w:rsidRPr="00C24D7C">
        <w:rPr>
          <w:rFonts w:ascii="Times New Roman" w:hAnsi="Times New Roman" w:cs="Times New Roman"/>
          <w:lang w:val="en-US"/>
        </w:rPr>
        <w:t xml:space="preserve">in the recruitment of workers from one nationality over another </w:t>
      </w:r>
      <w:r w:rsidR="005F2773" w:rsidRPr="00C24D7C">
        <w:rPr>
          <w:rFonts w:ascii="Times New Roman" w:hAnsi="Times New Roman" w:cs="Times New Roman"/>
          <w:lang w:val="en-US"/>
        </w:rPr>
        <w:t xml:space="preserve">when skill levels are equal </w:t>
      </w:r>
      <w:r w:rsidR="00103ABA" w:rsidRPr="00C24D7C">
        <w:rPr>
          <w:rFonts w:ascii="Times New Roman" w:hAnsi="Times New Roman" w:cs="Times New Roman"/>
          <w:lang w:val="en-US"/>
        </w:rPr>
        <w:t>constitutes</w:t>
      </w:r>
      <w:r w:rsidR="005F2773" w:rsidRPr="00C24D7C">
        <w:rPr>
          <w:rFonts w:ascii="Times New Roman" w:hAnsi="Times New Roman" w:cs="Times New Roman"/>
          <w:lang w:val="en-US"/>
        </w:rPr>
        <w:t xml:space="preserve"> discrimination in hiring practices. </w:t>
      </w:r>
      <w:r w:rsidR="0078399E">
        <w:rPr>
          <w:rFonts w:ascii="Times New Roman" w:hAnsi="Times New Roman" w:cs="Times New Roman"/>
          <w:lang w:val="en-US"/>
        </w:rPr>
        <w:t xml:space="preserve">Equal pay for equal work should be an observed practice. </w:t>
      </w:r>
    </w:p>
    <w:p w14:paraId="6A9C733A" w14:textId="77777777" w:rsidR="009E61DC" w:rsidRPr="00C24D7C" w:rsidRDefault="009E61DC" w:rsidP="00A76CC2">
      <w:pPr>
        <w:rPr>
          <w:rFonts w:ascii="Times New Roman" w:hAnsi="Times New Roman" w:cs="Times New Roman"/>
          <w:lang w:val="en-US"/>
        </w:rPr>
      </w:pPr>
    </w:p>
    <w:p w14:paraId="39E32928" w14:textId="56B54220" w:rsidR="0065652C" w:rsidRPr="00C24D7C" w:rsidRDefault="0065652C" w:rsidP="00A76CC2">
      <w:pPr>
        <w:rPr>
          <w:rFonts w:ascii="Times New Roman" w:hAnsi="Times New Roman" w:cs="Times New Roman"/>
          <w:lang w:val="en-US"/>
        </w:rPr>
      </w:pPr>
      <w:r w:rsidRPr="00C24D7C">
        <w:rPr>
          <w:rFonts w:ascii="Times New Roman" w:hAnsi="Times New Roman" w:cs="Times New Roman"/>
          <w:lang w:val="en-US"/>
        </w:rPr>
        <w:t xml:space="preserve">The principle of non-discrimination is a cornerstone of </w:t>
      </w:r>
      <w:r w:rsidR="00AA3ACD" w:rsidRPr="00C24D7C">
        <w:rPr>
          <w:rFonts w:ascii="Times New Roman" w:hAnsi="Times New Roman" w:cs="Times New Roman"/>
          <w:lang w:val="en-US"/>
        </w:rPr>
        <w:t xml:space="preserve">both </w:t>
      </w:r>
      <w:r w:rsidRPr="00C24D7C">
        <w:rPr>
          <w:rFonts w:ascii="Times New Roman" w:hAnsi="Times New Roman" w:cs="Times New Roman"/>
          <w:lang w:val="en-US"/>
        </w:rPr>
        <w:t>the human ri</w:t>
      </w:r>
      <w:r w:rsidR="00935568" w:rsidRPr="00C24D7C">
        <w:rPr>
          <w:rFonts w:ascii="Times New Roman" w:hAnsi="Times New Roman" w:cs="Times New Roman"/>
          <w:lang w:val="en-US"/>
        </w:rPr>
        <w:t xml:space="preserve">ghts and labour rights regimes. Respect for this principle in labour migration laws and policies is necessary if migrant domestic workers are to be </w:t>
      </w:r>
      <w:r w:rsidR="0080590A" w:rsidRPr="00C24D7C">
        <w:rPr>
          <w:rFonts w:ascii="Times New Roman" w:hAnsi="Times New Roman" w:cs="Times New Roman"/>
          <w:lang w:val="en-US"/>
        </w:rPr>
        <w:t>empowered</w:t>
      </w:r>
      <w:r w:rsidR="00935568" w:rsidRPr="00C24D7C">
        <w:rPr>
          <w:rFonts w:ascii="Times New Roman" w:hAnsi="Times New Roman" w:cs="Times New Roman"/>
          <w:lang w:val="en-US"/>
        </w:rPr>
        <w:t xml:space="preserve"> to speak openly about their rights and claim t</w:t>
      </w:r>
      <w:r w:rsidR="008663FA" w:rsidRPr="00C24D7C">
        <w:rPr>
          <w:rFonts w:ascii="Times New Roman" w:hAnsi="Times New Roman" w:cs="Times New Roman"/>
          <w:lang w:val="en-US"/>
        </w:rPr>
        <w:t>hat to which they are entitled. Knowledge of one’s rights should never be penalized.</w:t>
      </w:r>
      <w:r w:rsidR="00935568" w:rsidRPr="00C24D7C">
        <w:rPr>
          <w:rFonts w:ascii="Times New Roman" w:hAnsi="Times New Roman" w:cs="Times New Roman"/>
          <w:lang w:val="en-US"/>
        </w:rPr>
        <w:t xml:space="preserve"> </w:t>
      </w:r>
    </w:p>
    <w:p w14:paraId="3BA623B3" w14:textId="77777777" w:rsidR="00407C6C" w:rsidRPr="00C24D7C" w:rsidRDefault="00407C6C" w:rsidP="00040FBE">
      <w:pPr>
        <w:rPr>
          <w:rFonts w:ascii="Times New Roman" w:hAnsi="Times New Roman" w:cs="Times New Roman"/>
        </w:rPr>
      </w:pPr>
    </w:p>
    <w:p w14:paraId="62F3CC7F" w14:textId="6EF0B83B" w:rsidR="00040FBE" w:rsidRPr="00C24D7C" w:rsidRDefault="001168E2" w:rsidP="00040FBE">
      <w:pPr>
        <w:rPr>
          <w:rFonts w:ascii="Times New Roman" w:hAnsi="Times New Roman" w:cs="Times New Roman"/>
        </w:rPr>
      </w:pPr>
      <w:r w:rsidRPr="00C24D7C">
        <w:rPr>
          <w:rFonts w:ascii="Times New Roman" w:hAnsi="Times New Roman" w:cs="Times New Roman"/>
          <w:b/>
        </w:rPr>
        <w:t>Migrant workers</w:t>
      </w:r>
      <w:r w:rsidR="00040FBE" w:rsidRPr="00C24D7C">
        <w:rPr>
          <w:rFonts w:ascii="Times New Roman" w:hAnsi="Times New Roman" w:cs="Times New Roman"/>
          <w:b/>
        </w:rPr>
        <w:t xml:space="preserve"> must be empowered to act collectively</w:t>
      </w:r>
    </w:p>
    <w:p w14:paraId="6E7FCDAF" w14:textId="77777777" w:rsidR="00040FBE" w:rsidRPr="00C24D7C" w:rsidRDefault="00040FBE" w:rsidP="00040FBE">
      <w:pPr>
        <w:rPr>
          <w:rFonts w:ascii="Times New Roman" w:hAnsi="Times New Roman" w:cs="Times New Roman"/>
        </w:rPr>
      </w:pPr>
    </w:p>
    <w:p w14:paraId="3802A43E" w14:textId="263DC3DD" w:rsidR="00040FBE" w:rsidRPr="00C24D7C" w:rsidRDefault="005C523E" w:rsidP="00040FBE">
      <w:pPr>
        <w:rPr>
          <w:rFonts w:ascii="Times New Roman" w:hAnsi="Times New Roman" w:cs="Times New Roman"/>
        </w:rPr>
      </w:pPr>
      <w:r w:rsidRPr="00C24D7C">
        <w:rPr>
          <w:rFonts w:ascii="Times New Roman" w:hAnsi="Times New Roman" w:cs="Times New Roman"/>
        </w:rPr>
        <w:t>Across the Gulf region, we continually witness the closing down of migrant organizations, associations, and trade unions. This is happening on a very big scale in the GCC countries. Hundreds of community organizations have stopped meeting for fear of being held suspect. These crackdowns stem from a fear that organized migrants will engage in discourses that might threaten the security of the state, or that they will engage in actions that will interfere with economic, social, and political stability.</w:t>
      </w:r>
    </w:p>
    <w:p w14:paraId="3DF90E50" w14:textId="77777777" w:rsidR="00040FBE" w:rsidRPr="00C24D7C" w:rsidRDefault="00040FBE" w:rsidP="00040FBE">
      <w:pPr>
        <w:rPr>
          <w:rFonts w:ascii="Times New Roman" w:hAnsi="Times New Roman" w:cs="Times New Roman"/>
        </w:rPr>
      </w:pPr>
    </w:p>
    <w:p w14:paraId="1A9EC36E" w14:textId="6842BCDF" w:rsidR="00040FBE" w:rsidRPr="00C24D7C" w:rsidRDefault="00E45245" w:rsidP="00040FBE">
      <w:pPr>
        <w:rPr>
          <w:rFonts w:ascii="Times New Roman" w:hAnsi="Times New Roman" w:cs="Times New Roman"/>
        </w:rPr>
      </w:pPr>
      <w:r w:rsidRPr="00C24D7C">
        <w:rPr>
          <w:rFonts w:ascii="Times New Roman" w:hAnsi="Times New Roman" w:cs="Times New Roman"/>
        </w:rPr>
        <w:t>Article 26 of the Migrant Workers Convention guarantees all migrant workers the right to join trade unions</w:t>
      </w:r>
      <w:r w:rsidR="00EC2D5E" w:rsidRPr="00C24D7C">
        <w:rPr>
          <w:rFonts w:ascii="Times New Roman" w:hAnsi="Times New Roman" w:cs="Times New Roman"/>
        </w:rPr>
        <w:t xml:space="preserve">. </w:t>
      </w:r>
      <w:r w:rsidR="00A233B1" w:rsidRPr="00C24D7C">
        <w:rPr>
          <w:rFonts w:ascii="Times New Roman" w:hAnsi="Times New Roman" w:cs="Times New Roman"/>
        </w:rPr>
        <w:t>Without the ability to organize</w:t>
      </w:r>
      <w:r w:rsidR="007C5AF3" w:rsidRPr="00C24D7C">
        <w:rPr>
          <w:rFonts w:ascii="Times New Roman" w:hAnsi="Times New Roman" w:cs="Times New Roman"/>
        </w:rPr>
        <w:t>,</w:t>
      </w:r>
      <w:r w:rsidR="00A233B1" w:rsidRPr="00C24D7C">
        <w:rPr>
          <w:rFonts w:ascii="Times New Roman" w:hAnsi="Times New Roman" w:cs="Times New Roman"/>
        </w:rPr>
        <w:t xml:space="preserve"> freely associate, </w:t>
      </w:r>
      <w:r w:rsidR="007C5AF3" w:rsidRPr="00C24D7C">
        <w:rPr>
          <w:rFonts w:ascii="Times New Roman" w:hAnsi="Times New Roman" w:cs="Times New Roman"/>
        </w:rPr>
        <w:t xml:space="preserve">or take part in trade union activities, </w:t>
      </w:r>
      <w:r w:rsidR="00A233B1" w:rsidRPr="00C24D7C">
        <w:rPr>
          <w:rFonts w:ascii="Times New Roman" w:hAnsi="Times New Roman" w:cs="Times New Roman"/>
        </w:rPr>
        <w:t xml:space="preserve">migrant domestic workers cannot </w:t>
      </w:r>
      <w:r w:rsidR="00C42257" w:rsidRPr="00C24D7C">
        <w:rPr>
          <w:rFonts w:ascii="Times New Roman" w:hAnsi="Times New Roman" w:cs="Times New Roman"/>
        </w:rPr>
        <w:t xml:space="preserve">support one another </w:t>
      </w:r>
      <w:r w:rsidR="007C5AF3" w:rsidRPr="00C24D7C">
        <w:rPr>
          <w:rFonts w:ascii="Times New Roman" w:hAnsi="Times New Roman" w:cs="Times New Roman"/>
        </w:rPr>
        <w:t xml:space="preserve">in learning about </w:t>
      </w:r>
      <w:r w:rsidR="003E104C" w:rsidRPr="00C24D7C">
        <w:rPr>
          <w:rFonts w:ascii="Times New Roman" w:hAnsi="Times New Roman" w:cs="Times New Roman"/>
        </w:rPr>
        <w:t>or</w:t>
      </w:r>
      <w:r w:rsidR="007C5AF3" w:rsidRPr="00C24D7C">
        <w:rPr>
          <w:rFonts w:ascii="Times New Roman" w:hAnsi="Times New Roman" w:cs="Times New Roman"/>
        </w:rPr>
        <w:t xml:space="preserve"> </w:t>
      </w:r>
      <w:r w:rsidR="00364E0E" w:rsidRPr="00C24D7C">
        <w:rPr>
          <w:rFonts w:ascii="Times New Roman" w:hAnsi="Times New Roman" w:cs="Times New Roman"/>
        </w:rPr>
        <w:t>asserting</w:t>
      </w:r>
      <w:r w:rsidR="007C5AF3" w:rsidRPr="00C24D7C">
        <w:rPr>
          <w:rFonts w:ascii="Times New Roman" w:hAnsi="Times New Roman" w:cs="Times New Roman"/>
        </w:rPr>
        <w:t xml:space="preserve"> their rights.</w:t>
      </w:r>
      <w:r w:rsidR="004A5942" w:rsidRPr="00C24D7C">
        <w:rPr>
          <w:rFonts w:ascii="Times New Roman" w:hAnsi="Times New Roman" w:cs="Times New Roman"/>
        </w:rPr>
        <w:t xml:space="preserve"> The inability to organize affects those migrant groups that are less vulnerable than domestic workers—e.g., highly skilled migrant workers employed in banking, medicine, engineering, and other highly specialized fields. These migrants (sometimes called expats) are often a much-needed source of economic </w:t>
      </w:r>
      <w:r w:rsidR="00782FA7" w:rsidRPr="00C24D7C">
        <w:rPr>
          <w:rFonts w:ascii="Times New Roman" w:hAnsi="Times New Roman" w:cs="Times New Roman"/>
        </w:rPr>
        <w:t xml:space="preserve">and moral </w:t>
      </w:r>
      <w:r w:rsidR="004A5942" w:rsidRPr="00C24D7C">
        <w:rPr>
          <w:rFonts w:ascii="Times New Roman" w:hAnsi="Times New Roman" w:cs="Times New Roman"/>
        </w:rPr>
        <w:t>support for struggling mi</w:t>
      </w:r>
      <w:r w:rsidR="0054777B" w:rsidRPr="00C24D7C">
        <w:rPr>
          <w:rFonts w:ascii="Times New Roman" w:hAnsi="Times New Roman" w:cs="Times New Roman"/>
        </w:rPr>
        <w:t>grants in difficult situations. They</w:t>
      </w:r>
      <w:r w:rsidR="004A5942" w:rsidRPr="00C24D7C">
        <w:rPr>
          <w:rFonts w:ascii="Times New Roman" w:hAnsi="Times New Roman" w:cs="Times New Roman"/>
        </w:rPr>
        <w:t xml:space="preserve"> often intervene on behalf of their co-nationals with embassy officials when state-level assistance is required. Restrictions on organizing cripple the ability of these groups to provide or sustain this kind of support.</w:t>
      </w:r>
    </w:p>
    <w:p w14:paraId="327D8594" w14:textId="77777777" w:rsidR="00FA0767" w:rsidRPr="00C24D7C" w:rsidRDefault="00FA0767">
      <w:pPr>
        <w:rPr>
          <w:rFonts w:ascii="Times New Roman" w:hAnsi="Times New Roman" w:cs="Times New Roman"/>
          <w:lang w:val="en-US"/>
        </w:rPr>
      </w:pPr>
    </w:p>
    <w:p w14:paraId="147A4B0C" w14:textId="61FC2076" w:rsidR="00FA0767" w:rsidRPr="00C24D7C" w:rsidRDefault="001168E2">
      <w:pPr>
        <w:rPr>
          <w:rFonts w:ascii="Times New Roman" w:hAnsi="Times New Roman" w:cs="Times New Roman"/>
          <w:lang w:val="en-US"/>
        </w:rPr>
      </w:pPr>
      <w:r w:rsidRPr="00C24D7C">
        <w:rPr>
          <w:rFonts w:ascii="Times New Roman" w:hAnsi="Times New Roman" w:cs="Times New Roman"/>
          <w:b/>
          <w:lang w:val="en-US"/>
        </w:rPr>
        <w:t xml:space="preserve">Migrant </w:t>
      </w:r>
      <w:r w:rsidR="00852433" w:rsidRPr="00C24D7C">
        <w:rPr>
          <w:rFonts w:ascii="Times New Roman" w:hAnsi="Times New Roman" w:cs="Times New Roman"/>
          <w:b/>
          <w:lang w:val="en-US"/>
        </w:rPr>
        <w:t xml:space="preserve">domestic </w:t>
      </w:r>
      <w:r w:rsidRPr="00C24D7C">
        <w:rPr>
          <w:rFonts w:ascii="Times New Roman" w:hAnsi="Times New Roman" w:cs="Times New Roman"/>
          <w:b/>
          <w:lang w:val="en-US"/>
        </w:rPr>
        <w:t>wor</w:t>
      </w:r>
      <w:r w:rsidR="00852433" w:rsidRPr="00C24D7C">
        <w:rPr>
          <w:rFonts w:ascii="Times New Roman" w:hAnsi="Times New Roman" w:cs="Times New Roman"/>
          <w:b/>
          <w:lang w:val="en-US"/>
        </w:rPr>
        <w:t>kers must never be subject to forced labour conditions</w:t>
      </w:r>
    </w:p>
    <w:p w14:paraId="20764CAD" w14:textId="77777777" w:rsidR="00852433" w:rsidRPr="00C24D7C" w:rsidRDefault="00852433">
      <w:pPr>
        <w:rPr>
          <w:rFonts w:ascii="Times New Roman" w:hAnsi="Times New Roman" w:cs="Times New Roman"/>
          <w:lang w:val="en-US"/>
        </w:rPr>
      </w:pPr>
    </w:p>
    <w:p w14:paraId="2B6A4280" w14:textId="38270BCA" w:rsidR="00FF1E0A" w:rsidRPr="00C24D7C" w:rsidRDefault="00BA0F7B">
      <w:pPr>
        <w:rPr>
          <w:rFonts w:ascii="Times New Roman" w:hAnsi="Times New Roman" w:cs="Times New Roman"/>
          <w:lang w:val="en-US"/>
        </w:rPr>
      </w:pPr>
      <w:r w:rsidRPr="00C24D7C">
        <w:rPr>
          <w:rFonts w:ascii="Times New Roman" w:hAnsi="Times New Roman" w:cs="Times New Roman"/>
          <w:lang w:val="en-US"/>
        </w:rPr>
        <w:t xml:space="preserve">Too often, deceptive </w:t>
      </w:r>
      <w:r w:rsidR="00C72F6D" w:rsidRPr="00C24D7C">
        <w:rPr>
          <w:rFonts w:ascii="Times New Roman" w:hAnsi="Times New Roman" w:cs="Times New Roman"/>
          <w:lang w:val="en-US"/>
        </w:rPr>
        <w:t xml:space="preserve">and unethical </w:t>
      </w:r>
      <w:r w:rsidRPr="00C24D7C">
        <w:rPr>
          <w:rFonts w:ascii="Times New Roman" w:hAnsi="Times New Roman" w:cs="Times New Roman"/>
          <w:lang w:val="en-US"/>
        </w:rPr>
        <w:t xml:space="preserve">recruitment </w:t>
      </w:r>
      <w:proofErr w:type="gramStart"/>
      <w:r w:rsidRPr="00C24D7C">
        <w:rPr>
          <w:rFonts w:ascii="Times New Roman" w:hAnsi="Times New Roman" w:cs="Times New Roman"/>
          <w:lang w:val="en-US"/>
        </w:rPr>
        <w:t xml:space="preserve">practices </w:t>
      </w:r>
      <w:r w:rsidR="0078399E">
        <w:rPr>
          <w:rFonts w:ascii="Times New Roman" w:hAnsi="Times New Roman" w:cs="Times New Roman"/>
          <w:lang w:val="en-US"/>
        </w:rPr>
        <w:t xml:space="preserve"> </w:t>
      </w:r>
      <w:r w:rsidRPr="00C24D7C">
        <w:rPr>
          <w:rFonts w:ascii="Times New Roman" w:hAnsi="Times New Roman" w:cs="Times New Roman"/>
          <w:lang w:val="en-US"/>
        </w:rPr>
        <w:t>result</w:t>
      </w:r>
      <w:proofErr w:type="gramEnd"/>
      <w:r w:rsidRPr="00C24D7C">
        <w:rPr>
          <w:rFonts w:ascii="Times New Roman" w:hAnsi="Times New Roman" w:cs="Times New Roman"/>
          <w:lang w:val="en-US"/>
        </w:rPr>
        <w:t xml:space="preserve"> in debt bondage and forced labour conditions for migrant domestic workers</w:t>
      </w:r>
      <w:r w:rsidR="00CB523C" w:rsidRPr="00C24D7C">
        <w:rPr>
          <w:rFonts w:ascii="Times New Roman" w:hAnsi="Times New Roman" w:cs="Times New Roman"/>
          <w:lang w:val="en-US"/>
        </w:rPr>
        <w:t xml:space="preserve">. </w:t>
      </w:r>
      <w:r w:rsidR="003E3834" w:rsidRPr="00C24D7C">
        <w:rPr>
          <w:rFonts w:ascii="Times New Roman" w:hAnsi="Times New Roman" w:cs="Times New Roman"/>
          <w:lang w:val="en-US"/>
        </w:rPr>
        <w:t>Exorbitant recruitment fees</w:t>
      </w:r>
      <w:r w:rsidR="0078399E">
        <w:rPr>
          <w:rFonts w:ascii="Times New Roman" w:hAnsi="Times New Roman" w:cs="Times New Roman"/>
          <w:lang w:val="en-US"/>
        </w:rPr>
        <w:t xml:space="preserve"> and contract substitution</w:t>
      </w:r>
      <w:r w:rsidR="003E3834" w:rsidRPr="00C24D7C">
        <w:rPr>
          <w:rFonts w:ascii="Times New Roman" w:hAnsi="Times New Roman" w:cs="Times New Roman"/>
          <w:lang w:val="en-US"/>
        </w:rPr>
        <w:t xml:space="preserve"> are so much the norm </w:t>
      </w:r>
      <w:r w:rsidR="00195DC8" w:rsidRPr="00C24D7C">
        <w:rPr>
          <w:rFonts w:ascii="Times New Roman" w:hAnsi="Times New Roman" w:cs="Times New Roman"/>
          <w:lang w:val="en-US"/>
        </w:rPr>
        <w:t>for jobs in the Gulf and Middle East</w:t>
      </w:r>
      <w:r w:rsidR="003E3834" w:rsidRPr="00C24D7C">
        <w:rPr>
          <w:rFonts w:ascii="Times New Roman" w:hAnsi="Times New Roman" w:cs="Times New Roman"/>
          <w:lang w:val="en-US"/>
        </w:rPr>
        <w:t xml:space="preserve"> that workers rarely question the practice </w:t>
      </w:r>
      <w:r w:rsidR="009E5AFF" w:rsidRPr="00C24D7C">
        <w:rPr>
          <w:rFonts w:ascii="Times New Roman" w:hAnsi="Times New Roman" w:cs="Times New Roman"/>
          <w:lang w:val="en-US"/>
        </w:rPr>
        <w:t>and take on considerable debts, rendering them vulnerable to exploitation.</w:t>
      </w:r>
      <w:r w:rsidR="00195DC8" w:rsidRPr="00C24D7C">
        <w:rPr>
          <w:rFonts w:ascii="Times New Roman" w:hAnsi="Times New Roman" w:cs="Times New Roman"/>
          <w:lang w:val="en-US"/>
        </w:rPr>
        <w:t xml:space="preserve"> </w:t>
      </w:r>
      <w:r w:rsidR="005C2EAB" w:rsidRPr="00C24D7C">
        <w:rPr>
          <w:rFonts w:ascii="Times New Roman" w:hAnsi="Times New Roman" w:cs="Times New Roman"/>
          <w:lang w:val="en-US"/>
        </w:rPr>
        <w:t>T</w:t>
      </w:r>
      <w:r w:rsidR="00FF1E0A" w:rsidRPr="00C24D7C">
        <w:rPr>
          <w:rFonts w:ascii="Times New Roman" w:hAnsi="Times New Roman" w:cs="Times New Roman"/>
          <w:lang w:val="en-US"/>
        </w:rPr>
        <w:t xml:space="preserve">he stress of debt as well as the aforementioned restrictions on mobility and organizing, create conditions that often result in forced labour. </w:t>
      </w:r>
    </w:p>
    <w:p w14:paraId="7DCCB882" w14:textId="77777777" w:rsidR="00FF1E0A" w:rsidRPr="00C24D7C" w:rsidRDefault="00FF1E0A">
      <w:pPr>
        <w:rPr>
          <w:rFonts w:ascii="Times New Roman" w:hAnsi="Times New Roman" w:cs="Times New Roman"/>
          <w:lang w:val="en-US"/>
        </w:rPr>
      </w:pPr>
    </w:p>
    <w:p w14:paraId="75683B59" w14:textId="3A1CA6D6" w:rsidR="00852433" w:rsidRPr="00C24D7C" w:rsidRDefault="00AC3605">
      <w:pPr>
        <w:rPr>
          <w:rFonts w:ascii="Times New Roman" w:hAnsi="Times New Roman" w:cs="Times New Roman"/>
          <w:lang w:val="en-US"/>
        </w:rPr>
      </w:pPr>
      <w:r w:rsidRPr="00C24D7C">
        <w:rPr>
          <w:rFonts w:ascii="Times New Roman" w:hAnsi="Times New Roman" w:cs="Times New Roman"/>
          <w:lang w:val="en-US"/>
        </w:rPr>
        <w:t>Force</w:t>
      </w:r>
      <w:r w:rsidR="00BE4AEA" w:rsidRPr="00C24D7C">
        <w:rPr>
          <w:rFonts w:ascii="Times New Roman" w:hAnsi="Times New Roman" w:cs="Times New Roman"/>
          <w:lang w:val="en-US"/>
        </w:rPr>
        <w:t>d</w:t>
      </w:r>
      <w:r w:rsidRPr="00C24D7C">
        <w:rPr>
          <w:rFonts w:ascii="Times New Roman" w:hAnsi="Times New Roman" w:cs="Times New Roman"/>
          <w:lang w:val="en-US"/>
        </w:rPr>
        <w:t xml:space="preserve"> labour and slavery-like</w:t>
      </w:r>
      <w:r w:rsidR="00E42148" w:rsidRPr="00C24D7C">
        <w:rPr>
          <w:rFonts w:ascii="Times New Roman" w:hAnsi="Times New Roman" w:cs="Times New Roman"/>
          <w:lang w:val="en-US"/>
        </w:rPr>
        <w:t xml:space="preserve"> practices are not tolerated under the international human rights regime, and are </w:t>
      </w:r>
      <w:r w:rsidR="00270FC6" w:rsidRPr="00C24D7C">
        <w:rPr>
          <w:rFonts w:ascii="Times New Roman" w:hAnsi="Times New Roman" w:cs="Times New Roman"/>
          <w:lang w:val="en-US"/>
        </w:rPr>
        <w:t>expressly</w:t>
      </w:r>
      <w:r w:rsidR="00E42148" w:rsidRPr="00C24D7C">
        <w:rPr>
          <w:rFonts w:ascii="Times New Roman" w:hAnsi="Times New Roman" w:cs="Times New Roman"/>
          <w:lang w:val="en-US"/>
        </w:rPr>
        <w:t xml:space="preserve"> prohibited under Article 11 of the Migrant Workers’ Convention. </w:t>
      </w:r>
      <w:r w:rsidR="00727501" w:rsidRPr="00C24D7C">
        <w:rPr>
          <w:rFonts w:ascii="Times New Roman" w:hAnsi="Times New Roman" w:cs="Times New Roman"/>
          <w:lang w:val="en-US"/>
        </w:rPr>
        <w:t>However, the impunity with which private recruiters and employers operate in the absence of state-run recruitment and placement systems—as is largely the case for the Gulf region—</w:t>
      </w:r>
      <w:r w:rsidR="00E23E72" w:rsidRPr="00C24D7C">
        <w:rPr>
          <w:rFonts w:ascii="Times New Roman" w:hAnsi="Times New Roman" w:cs="Times New Roman"/>
          <w:lang w:val="en-US"/>
        </w:rPr>
        <w:t xml:space="preserve">make such situations commonplace. </w:t>
      </w:r>
    </w:p>
    <w:p w14:paraId="295F32EA" w14:textId="77777777" w:rsidR="00550F1E" w:rsidRDefault="00550F1E">
      <w:pPr>
        <w:rPr>
          <w:rFonts w:ascii="Times New Roman" w:hAnsi="Times New Roman" w:cs="Times New Roman"/>
          <w:lang w:val="en-US"/>
        </w:rPr>
      </w:pPr>
    </w:p>
    <w:p w14:paraId="62672401" w14:textId="77777777" w:rsidR="0078399E" w:rsidRDefault="0078399E">
      <w:pPr>
        <w:rPr>
          <w:rFonts w:ascii="Times New Roman" w:hAnsi="Times New Roman" w:cs="Times New Roman"/>
          <w:lang w:val="en-US"/>
        </w:rPr>
      </w:pPr>
    </w:p>
    <w:p w14:paraId="29DD12EE" w14:textId="77777777" w:rsidR="0078399E" w:rsidRPr="00C24D7C" w:rsidRDefault="0078399E">
      <w:pPr>
        <w:rPr>
          <w:rFonts w:ascii="Times New Roman" w:hAnsi="Times New Roman" w:cs="Times New Roman"/>
          <w:lang w:val="en-US"/>
        </w:rPr>
      </w:pPr>
    </w:p>
    <w:p w14:paraId="7A80098F" w14:textId="7F372F5C" w:rsidR="00916FAA" w:rsidRPr="00C24D7C" w:rsidRDefault="00916FAA">
      <w:pPr>
        <w:rPr>
          <w:rFonts w:ascii="Times New Roman" w:hAnsi="Times New Roman" w:cs="Times New Roman"/>
          <w:b/>
          <w:lang w:val="en-US"/>
        </w:rPr>
      </w:pPr>
      <w:r w:rsidRPr="00C24D7C">
        <w:rPr>
          <w:rFonts w:ascii="Times New Roman" w:hAnsi="Times New Roman" w:cs="Times New Roman"/>
          <w:b/>
          <w:lang w:val="en-US"/>
        </w:rPr>
        <w:t>Way Forward</w:t>
      </w:r>
    </w:p>
    <w:p w14:paraId="1CFBB40E" w14:textId="77777777" w:rsidR="00916FAA" w:rsidRPr="00C24D7C" w:rsidRDefault="00916FAA">
      <w:pPr>
        <w:rPr>
          <w:rFonts w:ascii="Times New Roman" w:hAnsi="Times New Roman" w:cs="Times New Roman"/>
          <w:lang w:val="en-US"/>
        </w:rPr>
      </w:pPr>
    </w:p>
    <w:p w14:paraId="28599BD1" w14:textId="54FF283F" w:rsidR="00751E87" w:rsidRPr="00C24D7C" w:rsidRDefault="00635586">
      <w:pPr>
        <w:rPr>
          <w:rFonts w:ascii="Times New Roman" w:hAnsi="Times New Roman" w:cs="Times New Roman"/>
          <w:lang w:val="en-US"/>
        </w:rPr>
      </w:pPr>
      <w:r w:rsidRPr="00C24D7C">
        <w:rPr>
          <w:rFonts w:ascii="Times New Roman" w:hAnsi="Times New Roman" w:cs="Times New Roman"/>
          <w:lang w:val="en-US"/>
        </w:rPr>
        <w:t>For meaningful change to occur, Gulf country governments must urgently address the gaps in rights prot</w:t>
      </w:r>
      <w:r w:rsidR="00F3182B" w:rsidRPr="00C24D7C">
        <w:rPr>
          <w:rFonts w:ascii="Times New Roman" w:hAnsi="Times New Roman" w:cs="Times New Roman"/>
          <w:lang w:val="en-US"/>
        </w:rPr>
        <w:t>ections for all migrant workers</w:t>
      </w:r>
      <w:r w:rsidRPr="00C24D7C">
        <w:rPr>
          <w:rFonts w:ascii="Times New Roman" w:hAnsi="Times New Roman" w:cs="Times New Roman"/>
          <w:lang w:val="en-US"/>
        </w:rPr>
        <w:t xml:space="preserve"> and the specific ne</w:t>
      </w:r>
      <w:r w:rsidR="00956CA9" w:rsidRPr="00C24D7C">
        <w:rPr>
          <w:rFonts w:ascii="Times New Roman" w:hAnsi="Times New Roman" w:cs="Times New Roman"/>
          <w:lang w:val="en-US"/>
        </w:rPr>
        <w:t xml:space="preserve">eds of migrant domestic workers. The Migrant Workers Convention and ILO C189 are fundamental documents that set out their rights, and a wealth of support is available within the UN system for those governments that wish to make meaningful changes in their domestic laws and policies—beyond the establishment of rights on paper that are inaccessible to migrant domestic workers due to the context of their work or due to lax </w:t>
      </w:r>
      <w:r w:rsidR="00C87868" w:rsidRPr="00C24D7C">
        <w:rPr>
          <w:rFonts w:ascii="Times New Roman" w:hAnsi="Times New Roman" w:cs="Times New Roman"/>
          <w:lang w:val="en-US"/>
        </w:rPr>
        <w:t>oversight</w:t>
      </w:r>
      <w:r w:rsidR="00956CA9" w:rsidRPr="00C24D7C">
        <w:rPr>
          <w:rFonts w:ascii="Times New Roman" w:hAnsi="Times New Roman" w:cs="Times New Roman"/>
          <w:lang w:val="en-US"/>
        </w:rPr>
        <w:t xml:space="preserve"> on the part of those tasked with enforcement.</w:t>
      </w:r>
    </w:p>
    <w:p w14:paraId="0320D80F" w14:textId="77777777" w:rsidR="00916FAA" w:rsidRPr="00C24D7C" w:rsidRDefault="00916FAA">
      <w:pPr>
        <w:rPr>
          <w:rFonts w:ascii="Times New Roman" w:hAnsi="Times New Roman" w:cs="Times New Roman"/>
          <w:lang w:val="en-US"/>
        </w:rPr>
      </w:pPr>
    </w:p>
    <w:p w14:paraId="1E0D5FD7" w14:textId="02226AEB" w:rsidR="00916FAA" w:rsidRPr="00C24D7C" w:rsidRDefault="00916FAA">
      <w:pPr>
        <w:rPr>
          <w:rFonts w:ascii="Times New Roman" w:hAnsi="Times New Roman" w:cs="Times New Roman"/>
          <w:lang w:val="en-US"/>
        </w:rPr>
      </w:pPr>
      <w:r w:rsidRPr="00C24D7C">
        <w:rPr>
          <w:rFonts w:ascii="Times New Roman" w:hAnsi="Times New Roman" w:cs="Times New Roman"/>
          <w:lang w:val="en-US"/>
        </w:rPr>
        <w:t xml:space="preserve">Critical policy issues that we need to look at: </w:t>
      </w:r>
    </w:p>
    <w:p w14:paraId="52515ECC" w14:textId="77777777" w:rsidR="00916FAA" w:rsidRPr="00C24D7C" w:rsidRDefault="00916FAA">
      <w:pPr>
        <w:rPr>
          <w:rFonts w:ascii="Times New Roman" w:hAnsi="Times New Roman" w:cs="Times New Roman"/>
          <w:lang w:val="en-US"/>
        </w:rPr>
      </w:pPr>
    </w:p>
    <w:p w14:paraId="16AEA00A" w14:textId="056A83F3" w:rsidR="00916FAA" w:rsidRPr="00C24D7C" w:rsidRDefault="00916FAA">
      <w:pPr>
        <w:rPr>
          <w:rFonts w:ascii="Times New Roman" w:hAnsi="Times New Roman" w:cs="Times New Roman"/>
          <w:lang w:val="en-US"/>
        </w:rPr>
      </w:pPr>
      <w:r w:rsidRPr="00C24D7C">
        <w:rPr>
          <w:rFonts w:ascii="Times New Roman" w:hAnsi="Times New Roman" w:cs="Times New Roman"/>
          <w:lang w:val="en-US"/>
        </w:rPr>
        <w:t xml:space="preserve">Protectionist policies: </w:t>
      </w:r>
      <w:r w:rsidR="007E4283" w:rsidRPr="00C24D7C">
        <w:rPr>
          <w:rFonts w:ascii="Times New Roman" w:hAnsi="Times New Roman" w:cs="Times New Roman"/>
          <w:lang w:val="en-US"/>
        </w:rPr>
        <w:t xml:space="preserve">How do we address </w:t>
      </w:r>
      <w:r w:rsidR="00407C6C" w:rsidRPr="00C24D7C">
        <w:rPr>
          <w:rFonts w:ascii="Times New Roman" w:hAnsi="Times New Roman" w:cs="Times New Roman"/>
          <w:lang w:val="en-US"/>
        </w:rPr>
        <w:t xml:space="preserve">protection of migrant domestic workers without infringing their fundamental right to freely move and secure gainful employment? </w:t>
      </w:r>
    </w:p>
    <w:p w14:paraId="7D6C5923" w14:textId="77777777" w:rsidR="00916FAA" w:rsidRPr="00C24D7C" w:rsidRDefault="00916FAA">
      <w:pPr>
        <w:rPr>
          <w:rFonts w:ascii="Times New Roman" w:hAnsi="Times New Roman" w:cs="Times New Roman"/>
          <w:lang w:val="en-US"/>
        </w:rPr>
      </w:pPr>
    </w:p>
    <w:p w14:paraId="40A49485" w14:textId="38AC0649" w:rsidR="00916FAA" w:rsidRPr="00C24D7C" w:rsidRDefault="00916FAA">
      <w:pPr>
        <w:rPr>
          <w:rFonts w:ascii="Times New Roman" w:hAnsi="Times New Roman" w:cs="Times New Roman"/>
          <w:lang w:val="en-US"/>
        </w:rPr>
      </w:pPr>
      <w:proofErr w:type="spellStart"/>
      <w:r w:rsidRPr="00C24D7C">
        <w:rPr>
          <w:rFonts w:ascii="Times New Roman" w:hAnsi="Times New Roman" w:cs="Times New Roman"/>
          <w:lang w:val="en-US"/>
        </w:rPr>
        <w:t>Kafala</w:t>
      </w:r>
      <w:proofErr w:type="spellEnd"/>
      <w:r w:rsidRPr="00C24D7C">
        <w:rPr>
          <w:rFonts w:ascii="Times New Roman" w:hAnsi="Times New Roman" w:cs="Times New Roman"/>
          <w:lang w:val="en-US"/>
        </w:rPr>
        <w:t xml:space="preserve"> system: </w:t>
      </w:r>
      <w:r w:rsidR="00C24D7C" w:rsidRPr="00C24D7C">
        <w:rPr>
          <w:rFonts w:ascii="Times New Roman" w:hAnsi="Times New Roman" w:cs="Times New Roman"/>
          <w:lang w:val="en-US"/>
        </w:rPr>
        <w:t xml:space="preserve">Some call for its abolition, </w:t>
      </w:r>
      <w:r w:rsidR="00491489" w:rsidRPr="00C24D7C">
        <w:rPr>
          <w:rFonts w:ascii="Times New Roman" w:hAnsi="Times New Roman" w:cs="Times New Roman"/>
          <w:lang w:val="en-US"/>
        </w:rPr>
        <w:t xml:space="preserve">while others call for some reforms. </w:t>
      </w:r>
      <w:r w:rsidR="00C24D7C" w:rsidRPr="00C24D7C">
        <w:rPr>
          <w:rFonts w:ascii="Times New Roman" w:hAnsi="Times New Roman" w:cs="Times New Roman"/>
          <w:lang w:val="en-US"/>
        </w:rPr>
        <w:t xml:space="preserve">Where do we draw the line? </w:t>
      </w:r>
    </w:p>
    <w:p w14:paraId="6E19E95F" w14:textId="77777777" w:rsidR="003D46B7" w:rsidRPr="00C24D7C" w:rsidRDefault="003D46B7">
      <w:pPr>
        <w:rPr>
          <w:rFonts w:ascii="Times New Roman" w:hAnsi="Times New Roman" w:cs="Times New Roman"/>
          <w:lang w:val="en-US"/>
        </w:rPr>
      </w:pPr>
    </w:p>
    <w:p w14:paraId="4257A33C" w14:textId="37E53912" w:rsidR="008F11E9" w:rsidRPr="00C24D7C" w:rsidRDefault="00C24D7C">
      <w:pPr>
        <w:rPr>
          <w:rFonts w:ascii="Times New Roman" w:hAnsi="Times New Roman" w:cs="Times New Roman"/>
        </w:rPr>
      </w:pPr>
      <w:r w:rsidRPr="00C24D7C">
        <w:rPr>
          <w:rFonts w:ascii="Times New Roman" w:hAnsi="Times New Roman" w:cs="Times New Roman"/>
          <w:lang w:val="en-US"/>
        </w:rPr>
        <w:t>Standard employment contract: While t</w:t>
      </w:r>
      <w:r w:rsidRPr="00C24D7C">
        <w:rPr>
          <w:rFonts w:ascii="Times New Roman" w:hAnsi="Times New Roman" w:cs="Times New Roman"/>
        </w:rPr>
        <w:t xml:space="preserve">he standard contract could not replace the protection that labour laws could afford, it could contribute to an improvement in living and working conditions of migrant domestic workers irrespective of nationalities. This will also address the competition among countries of origin. </w:t>
      </w:r>
    </w:p>
    <w:p w14:paraId="7A4C5C0B" w14:textId="77777777" w:rsidR="00C24D7C" w:rsidRPr="00C24D7C" w:rsidRDefault="00C24D7C">
      <w:pPr>
        <w:rPr>
          <w:rFonts w:ascii="Times New Roman" w:hAnsi="Times New Roman" w:cs="Times New Roman"/>
        </w:rPr>
      </w:pPr>
    </w:p>
    <w:p w14:paraId="56FF377C" w14:textId="3C6960F7" w:rsidR="00EE3479" w:rsidRDefault="00EE3479">
      <w:pPr>
        <w:rPr>
          <w:rFonts w:ascii="Times New Roman" w:hAnsi="Times New Roman" w:cs="Times New Roman"/>
        </w:rPr>
      </w:pPr>
      <w:r>
        <w:rPr>
          <w:rFonts w:ascii="Times New Roman" w:hAnsi="Times New Roman" w:cs="Times New Roman"/>
        </w:rPr>
        <w:t>Support for Missions/Embassies to make timely and speedy response to distressed migrant domestic workers.</w:t>
      </w:r>
      <w:r w:rsidR="00412154">
        <w:rPr>
          <w:rFonts w:ascii="Times New Roman" w:hAnsi="Times New Roman" w:cs="Times New Roman"/>
        </w:rPr>
        <w:t xml:space="preserve"> Governments need to allocate more resources to their missions abroad. </w:t>
      </w:r>
    </w:p>
    <w:p w14:paraId="2B3C745E" w14:textId="77777777" w:rsidR="00EE3479" w:rsidRDefault="00EE3479">
      <w:pPr>
        <w:rPr>
          <w:rFonts w:ascii="Times New Roman" w:hAnsi="Times New Roman" w:cs="Times New Roman"/>
        </w:rPr>
      </w:pPr>
    </w:p>
    <w:p w14:paraId="35A97A77" w14:textId="77777777" w:rsidR="00EE3479" w:rsidRDefault="00EE3479" w:rsidP="00EE3479">
      <w:pPr>
        <w:rPr>
          <w:rFonts w:ascii="Times New Roman" w:hAnsi="Times New Roman" w:cs="Times New Roman"/>
        </w:rPr>
      </w:pPr>
      <w:r>
        <w:rPr>
          <w:rFonts w:ascii="Times New Roman" w:hAnsi="Times New Roman" w:cs="Times New Roman"/>
        </w:rPr>
        <w:t xml:space="preserve">Government-to-government recruitment: As </w:t>
      </w:r>
      <w:r w:rsidRPr="00C24D7C">
        <w:rPr>
          <w:rFonts w:ascii="Times New Roman" w:hAnsi="Times New Roman" w:cs="Times New Roman"/>
        </w:rPr>
        <w:t xml:space="preserve">discussed above, migrant domestic workers experience abuses within the full cycle of recruitment process. </w:t>
      </w:r>
      <w:r>
        <w:rPr>
          <w:rFonts w:ascii="Times New Roman" w:hAnsi="Times New Roman" w:cs="Times New Roman"/>
        </w:rPr>
        <w:t xml:space="preserve">Should we pursue this direction? What accountability measures should be in place to ensure that the labour and human rights of migrant domestic workers are respected and upheld? How do we ensure that human rights are recognised in G2G recruitment </w:t>
      </w:r>
      <w:proofErr w:type="gramStart"/>
      <w:r>
        <w:rPr>
          <w:rFonts w:ascii="Times New Roman" w:hAnsi="Times New Roman" w:cs="Times New Roman"/>
        </w:rPr>
        <w:t>agreements.</w:t>
      </w:r>
      <w:proofErr w:type="gramEnd"/>
    </w:p>
    <w:p w14:paraId="68EF6A49" w14:textId="77777777" w:rsidR="00EE3479" w:rsidRDefault="00EE3479" w:rsidP="00EE3479">
      <w:pPr>
        <w:rPr>
          <w:rFonts w:ascii="Times New Roman" w:hAnsi="Times New Roman" w:cs="Times New Roman"/>
        </w:rPr>
      </w:pPr>
    </w:p>
    <w:p w14:paraId="5F8D4014" w14:textId="5A77783A" w:rsidR="00EE3479" w:rsidRDefault="00EE3479" w:rsidP="00EE3479">
      <w:pPr>
        <w:rPr>
          <w:rFonts w:ascii="Times New Roman" w:hAnsi="Times New Roman" w:cs="Times New Roman"/>
        </w:rPr>
      </w:pPr>
      <w:r>
        <w:rPr>
          <w:rFonts w:ascii="Times New Roman" w:hAnsi="Times New Roman" w:cs="Times New Roman"/>
        </w:rPr>
        <w:t>Zero fees policy: No worker should pay recruitment fees to secure decent work</w:t>
      </w:r>
    </w:p>
    <w:p w14:paraId="43CD72A6" w14:textId="77777777" w:rsidR="00EE3479" w:rsidRDefault="00EE3479" w:rsidP="00EE3479">
      <w:pPr>
        <w:rPr>
          <w:rFonts w:ascii="Times New Roman" w:hAnsi="Times New Roman" w:cs="Times New Roman"/>
        </w:rPr>
      </w:pPr>
    </w:p>
    <w:p w14:paraId="48E02851" w14:textId="344C29E1" w:rsidR="00EE3479" w:rsidRDefault="00EE3479" w:rsidP="00EE3479">
      <w:pPr>
        <w:rPr>
          <w:rFonts w:ascii="Times New Roman" w:hAnsi="Times New Roman" w:cs="Times New Roman"/>
        </w:rPr>
      </w:pPr>
      <w:r>
        <w:rPr>
          <w:rFonts w:ascii="Times New Roman" w:hAnsi="Times New Roman" w:cs="Times New Roman"/>
        </w:rPr>
        <w:t>Zero tolerance for contract substitution</w:t>
      </w:r>
    </w:p>
    <w:p w14:paraId="60E1BA4E" w14:textId="77777777" w:rsidR="00415BF0" w:rsidRPr="00C24D7C" w:rsidRDefault="00415BF0">
      <w:pPr>
        <w:rPr>
          <w:rFonts w:ascii="Times New Roman" w:hAnsi="Times New Roman" w:cs="Times New Roman"/>
          <w:lang w:val="en-US"/>
        </w:rPr>
      </w:pPr>
    </w:p>
    <w:sectPr w:rsidR="00415BF0" w:rsidRPr="00C24D7C" w:rsidSect="00E35E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631F7" w14:textId="77777777" w:rsidR="00CC5684" w:rsidRDefault="00CC5684" w:rsidP="007E4283">
      <w:r>
        <w:separator/>
      </w:r>
    </w:p>
  </w:endnote>
  <w:endnote w:type="continuationSeparator" w:id="0">
    <w:p w14:paraId="24ADB6FC" w14:textId="77777777" w:rsidR="00CC5684" w:rsidRDefault="00CC5684" w:rsidP="007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87F54" w14:textId="77777777" w:rsidR="00CC5684" w:rsidRDefault="00CC5684" w:rsidP="007E4283">
      <w:r>
        <w:separator/>
      </w:r>
    </w:p>
  </w:footnote>
  <w:footnote w:type="continuationSeparator" w:id="0">
    <w:p w14:paraId="49C77311" w14:textId="77777777" w:rsidR="00CC5684" w:rsidRDefault="00CC5684" w:rsidP="007E4283">
      <w:r>
        <w:continuationSeparator/>
      </w:r>
    </w:p>
  </w:footnote>
  <w:footnote w:id="1">
    <w:p w14:paraId="2EF9208A" w14:textId="6FF19E1B" w:rsidR="007E4283" w:rsidRPr="007E4283" w:rsidRDefault="007E4283" w:rsidP="007E4283">
      <w:pPr>
        <w:spacing w:before="100" w:beforeAutospacing="1"/>
        <w:ind w:hanging="360"/>
        <w:contextualSpacing/>
        <w:rPr>
          <w:rFonts w:ascii="Times New Roman" w:eastAsia="Times New Roman" w:hAnsi="Times New Roman" w:cs="Times New Roman"/>
          <w:sz w:val="18"/>
          <w:szCs w:val="18"/>
          <w:lang w:val="en-US"/>
        </w:rPr>
      </w:pPr>
      <w:r>
        <w:rPr>
          <w:rStyle w:val="FootnoteReference"/>
        </w:rPr>
        <w:footnoteRef/>
      </w:r>
      <w:r>
        <w:t xml:space="preserve"> </w:t>
      </w:r>
      <w:r w:rsidRPr="007E4283">
        <w:rPr>
          <w:sz w:val="18"/>
          <w:szCs w:val="18"/>
        </w:rPr>
        <w:t xml:space="preserve">Recent </w:t>
      </w:r>
      <w:r w:rsidRPr="00415BF0">
        <w:rPr>
          <w:rFonts w:ascii="Times New Roman" w:eastAsia="Times New Roman" w:hAnsi="Times New Roman" w:cs="Times New Roman"/>
          <w:sz w:val="18"/>
          <w:szCs w:val="18"/>
          <w:lang w:val="en-US"/>
        </w:rPr>
        <w:t>protectionist policies:</w:t>
      </w:r>
      <w:r w:rsidRPr="007E4283">
        <w:rPr>
          <w:rFonts w:ascii="Times New Roman" w:eastAsia="Times New Roman" w:hAnsi="Times New Roman" w:cs="Times New Roman"/>
          <w:sz w:val="18"/>
          <w:szCs w:val="18"/>
          <w:lang w:val="en-US"/>
        </w:rPr>
        <w:t xml:space="preserve"> 1) </w:t>
      </w:r>
      <w:r w:rsidRPr="00415BF0">
        <w:rPr>
          <w:rFonts w:ascii="Times New Roman" w:eastAsia="Times New Roman" w:hAnsi="Times New Roman" w:cs="Times New Roman"/>
          <w:color w:val="000000"/>
          <w:sz w:val="18"/>
          <w:szCs w:val="18"/>
          <w:lang w:val="en-US"/>
        </w:rPr>
        <w:t>India</w:t>
      </w:r>
      <w:r w:rsidRPr="007E4283">
        <w:rPr>
          <w:rFonts w:ascii="Times New Roman" w:eastAsia="Times New Roman" w:hAnsi="Times New Roman" w:cs="Times New Roman"/>
          <w:color w:val="000000"/>
          <w:sz w:val="18"/>
          <w:szCs w:val="18"/>
          <w:lang w:val="en-US"/>
        </w:rPr>
        <w:t>’s</w:t>
      </w:r>
      <w:r w:rsidRPr="00415BF0">
        <w:rPr>
          <w:rFonts w:ascii="Times New Roman" w:eastAsia="Times New Roman" w:hAnsi="Times New Roman" w:cs="Times New Roman"/>
          <w:color w:val="000000"/>
          <w:sz w:val="18"/>
          <w:szCs w:val="18"/>
          <w:lang w:val="en-US"/>
        </w:rPr>
        <w:t xml:space="preserve"> decision in December 2014 to collect a KD720 bank guarantee for every recruited domestic workers after Kuwait reportedly threatened to impose extra fees on Indian labor forces coming</w:t>
      </w:r>
      <w:r w:rsidRPr="00415BF0">
        <w:rPr>
          <w:rFonts w:ascii="Times New Roman" w:eastAsia="Times New Roman" w:hAnsi="Times New Roman" w:cs="Times New Roman"/>
          <w:b/>
          <w:bCs/>
          <w:color w:val="F03E23"/>
          <w:sz w:val="18"/>
          <w:szCs w:val="18"/>
          <w:lang w:val="en-US"/>
        </w:rPr>
        <w:t xml:space="preserve"> </w:t>
      </w:r>
      <w:r w:rsidRPr="007E4283">
        <w:rPr>
          <w:rFonts w:ascii="Times New Roman" w:eastAsia="Times New Roman" w:hAnsi="Times New Roman" w:cs="Times New Roman"/>
          <w:color w:val="000000"/>
          <w:sz w:val="18"/>
          <w:szCs w:val="18"/>
          <w:lang w:val="en-US"/>
        </w:rPr>
        <w:t xml:space="preserve">to Kuwait; 2) </w:t>
      </w:r>
      <w:r w:rsidRPr="00415BF0">
        <w:rPr>
          <w:rFonts w:ascii="Times New Roman" w:eastAsia="Times New Roman" w:hAnsi="Times New Roman" w:cs="Times New Roman"/>
          <w:sz w:val="18"/>
          <w:szCs w:val="18"/>
          <w:lang w:val="en-US"/>
        </w:rPr>
        <w:t xml:space="preserve">India’s 30-age limit for women migrants </w:t>
      </w:r>
      <w:r w:rsidRPr="007E4283">
        <w:rPr>
          <w:rFonts w:ascii="Times New Roman" w:eastAsia="Times New Roman" w:hAnsi="Times New Roman" w:cs="Times New Roman"/>
          <w:sz w:val="18"/>
          <w:szCs w:val="18"/>
          <w:lang w:val="en-US"/>
        </w:rPr>
        <w:t xml:space="preserve">; 3) </w:t>
      </w:r>
      <w:r w:rsidRPr="00415BF0">
        <w:rPr>
          <w:rFonts w:ascii="Times New Roman" w:eastAsia="Times New Roman" w:hAnsi="Times New Roman" w:cs="Times New Roman"/>
          <w:sz w:val="18"/>
          <w:szCs w:val="18"/>
          <w:lang w:val="en-US"/>
        </w:rPr>
        <w:t>Sri Lanka 2013 &amp; 2014 Circulars mandating a compulsory Family Background Report to be completed by all women seeking overseas migrant emp</w:t>
      </w:r>
      <w:r w:rsidRPr="007E4283">
        <w:rPr>
          <w:rFonts w:ascii="Times New Roman" w:eastAsia="Times New Roman" w:hAnsi="Times New Roman" w:cs="Times New Roman"/>
          <w:sz w:val="18"/>
          <w:szCs w:val="18"/>
          <w:lang w:val="en-US"/>
        </w:rPr>
        <w:t xml:space="preserve">loyment in the domestic sector; 4) </w:t>
      </w:r>
      <w:r w:rsidRPr="00415BF0">
        <w:rPr>
          <w:rFonts w:ascii="Times New Roman" w:eastAsia="Times New Roman" w:hAnsi="Times New Roman" w:cs="Times New Roman"/>
          <w:color w:val="000000"/>
          <w:sz w:val="18"/>
          <w:szCs w:val="18"/>
          <w:lang w:val="en-US"/>
        </w:rPr>
        <w:t>Nepal ‘s announced  in September 2014 about a temporary ban on allowing domestic helpers to travel to Arabian Gulf countries for work, pending the introduction of regulations that guarantee a safer work</w:t>
      </w:r>
      <w:r w:rsidRPr="00415BF0">
        <w:rPr>
          <w:rFonts w:ascii="Times New Roman" w:eastAsia="Times New Roman" w:hAnsi="Times New Roman" w:cs="Times New Roman"/>
          <w:b/>
          <w:bCs/>
          <w:color w:val="F03E23"/>
          <w:sz w:val="18"/>
          <w:szCs w:val="18"/>
          <w:lang w:val="en-US"/>
        </w:rPr>
        <w:t xml:space="preserve"> </w:t>
      </w:r>
      <w:r w:rsidRPr="00415BF0">
        <w:rPr>
          <w:rFonts w:ascii="Times New Roman" w:eastAsia="Times New Roman" w:hAnsi="Times New Roman" w:cs="Times New Roman"/>
          <w:color w:val="000000"/>
          <w:sz w:val="18"/>
          <w:szCs w:val="18"/>
          <w:lang w:val="en-US"/>
        </w:rPr>
        <w:t>environment in said states</w:t>
      </w:r>
      <w:r w:rsidRPr="007E4283">
        <w:rPr>
          <w:rFonts w:ascii="Times New Roman" w:eastAsia="Times New Roman" w:hAnsi="Times New Roman" w:cs="Times New Roman"/>
          <w:sz w:val="18"/>
          <w:szCs w:val="18"/>
          <w:lang w:val="en-US"/>
        </w:rPr>
        <w:t xml:space="preserve">; 5) </w:t>
      </w:r>
      <w:r w:rsidRPr="00415BF0">
        <w:rPr>
          <w:rFonts w:ascii="Times New Roman" w:eastAsia="Times New Roman" w:hAnsi="Times New Roman" w:cs="Times New Roman"/>
          <w:sz w:val="18"/>
          <w:szCs w:val="18"/>
          <w:lang w:val="en-US"/>
        </w:rPr>
        <w:t>Bangladesh’s 25-year old age limit for women migrants for d</w:t>
      </w:r>
      <w:r w:rsidRPr="007E4283">
        <w:rPr>
          <w:rFonts w:ascii="Times New Roman" w:eastAsia="Times New Roman" w:hAnsi="Times New Roman" w:cs="Times New Roman"/>
          <w:sz w:val="18"/>
          <w:szCs w:val="18"/>
          <w:lang w:val="en-US"/>
        </w:rPr>
        <w:t xml:space="preserve">omestic work in the Middle East and; 6) </w:t>
      </w:r>
      <w:r w:rsidRPr="00415BF0">
        <w:rPr>
          <w:rFonts w:ascii="Times New Roman" w:eastAsia="Times New Roman" w:hAnsi="Times New Roman" w:cs="Times New Roman"/>
          <w:sz w:val="18"/>
          <w:szCs w:val="18"/>
          <w:lang w:val="en-US"/>
        </w:rPr>
        <w:t>Indonesia’s moratorium and employment ban in Malaysia, Kuwait and Saudi Arabia due to mistreatment</w:t>
      </w:r>
    </w:p>
    <w:p w14:paraId="2662183D" w14:textId="77777777" w:rsidR="007E4283" w:rsidRPr="00415BF0" w:rsidRDefault="007E4283" w:rsidP="007E4283">
      <w:pPr>
        <w:spacing w:before="100" w:beforeAutospacing="1"/>
        <w:rPr>
          <w:rFonts w:ascii="Times New Roman" w:eastAsia="Times New Roman" w:hAnsi="Times New Roman" w:cs="Times New Roman"/>
          <w:sz w:val="18"/>
          <w:szCs w:val="18"/>
          <w:lang w:val="en-US"/>
        </w:rPr>
      </w:pPr>
      <w:r w:rsidRPr="00415BF0">
        <w:rPr>
          <w:rFonts w:ascii="Times New Roman" w:eastAsia="Times New Roman" w:hAnsi="Times New Roman" w:cs="Times New Roman"/>
          <w:sz w:val="18"/>
          <w:szCs w:val="18"/>
          <w:lang w:val="en-US"/>
        </w:rPr>
        <w:t> </w:t>
      </w:r>
    </w:p>
    <w:p w14:paraId="27AA13B7" w14:textId="53BFDF32" w:rsidR="007E4283" w:rsidRPr="007E4283" w:rsidRDefault="007E4283">
      <w:pPr>
        <w:pStyle w:val="FootnoteText"/>
        <w:rPr>
          <w:sz w:val="18"/>
          <w:szCs w:val="18"/>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Lw15/+i6v1H21gxrVzgnnN5rISs=" w:salt="NGwKVp6v6+XQIhJw8VPkK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AD"/>
    <w:rsid w:val="00011AF6"/>
    <w:rsid w:val="00025AC3"/>
    <w:rsid w:val="00040FBE"/>
    <w:rsid w:val="000435E4"/>
    <w:rsid w:val="000624C8"/>
    <w:rsid w:val="00070742"/>
    <w:rsid w:val="00080DA9"/>
    <w:rsid w:val="000904B7"/>
    <w:rsid w:val="00094989"/>
    <w:rsid w:val="000A374E"/>
    <w:rsid w:val="000B6BED"/>
    <w:rsid w:val="000D040B"/>
    <w:rsid w:val="000F122B"/>
    <w:rsid w:val="00103ABA"/>
    <w:rsid w:val="00103E7C"/>
    <w:rsid w:val="001168E2"/>
    <w:rsid w:val="0014262E"/>
    <w:rsid w:val="0015317E"/>
    <w:rsid w:val="0017045F"/>
    <w:rsid w:val="0017305A"/>
    <w:rsid w:val="00180265"/>
    <w:rsid w:val="00182CFA"/>
    <w:rsid w:val="00192AC4"/>
    <w:rsid w:val="00195DC8"/>
    <w:rsid w:val="001D3175"/>
    <w:rsid w:val="001F63B5"/>
    <w:rsid w:val="00202284"/>
    <w:rsid w:val="00203CF9"/>
    <w:rsid w:val="002073AE"/>
    <w:rsid w:val="0020799F"/>
    <w:rsid w:val="00217395"/>
    <w:rsid w:val="00250C4E"/>
    <w:rsid w:val="00270FC6"/>
    <w:rsid w:val="00275A25"/>
    <w:rsid w:val="0028193F"/>
    <w:rsid w:val="002D25EC"/>
    <w:rsid w:val="002D6BD0"/>
    <w:rsid w:val="002E54CD"/>
    <w:rsid w:val="002E7070"/>
    <w:rsid w:val="002F448A"/>
    <w:rsid w:val="002F6A73"/>
    <w:rsid w:val="00337159"/>
    <w:rsid w:val="003442B6"/>
    <w:rsid w:val="003461EC"/>
    <w:rsid w:val="00351153"/>
    <w:rsid w:val="00363C34"/>
    <w:rsid w:val="00364E0E"/>
    <w:rsid w:val="00365D34"/>
    <w:rsid w:val="00380339"/>
    <w:rsid w:val="003A161F"/>
    <w:rsid w:val="003A281B"/>
    <w:rsid w:val="003C340D"/>
    <w:rsid w:val="003D46B7"/>
    <w:rsid w:val="003D7B13"/>
    <w:rsid w:val="003E104C"/>
    <w:rsid w:val="003E208F"/>
    <w:rsid w:val="003E2F4D"/>
    <w:rsid w:val="003E3834"/>
    <w:rsid w:val="003E5461"/>
    <w:rsid w:val="004009FF"/>
    <w:rsid w:val="00407C6C"/>
    <w:rsid w:val="00412154"/>
    <w:rsid w:val="00415BF0"/>
    <w:rsid w:val="00437F4D"/>
    <w:rsid w:val="004459D8"/>
    <w:rsid w:val="00487755"/>
    <w:rsid w:val="00491489"/>
    <w:rsid w:val="004A5942"/>
    <w:rsid w:val="004B2070"/>
    <w:rsid w:val="004B3451"/>
    <w:rsid w:val="004B5FE8"/>
    <w:rsid w:val="004B6115"/>
    <w:rsid w:val="005007FA"/>
    <w:rsid w:val="005051F3"/>
    <w:rsid w:val="0051057E"/>
    <w:rsid w:val="00524398"/>
    <w:rsid w:val="00526AA7"/>
    <w:rsid w:val="005304D2"/>
    <w:rsid w:val="0054777B"/>
    <w:rsid w:val="00550F1E"/>
    <w:rsid w:val="0055256E"/>
    <w:rsid w:val="00552EA8"/>
    <w:rsid w:val="0057068D"/>
    <w:rsid w:val="00572721"/>
    <w:rsid w:val="00595118"/>
    <w:rsid w:val="005A7ADE"/>
    <w:rsid w:val="005B6EEA"/>
    <w:rsid w:val="005C2EAB"/>
    <w:rsid w:val="005C523E"/>
    <w:rsid w:val="005D4483"/>
    <w:rsid w:val="005E01DF"/>
    <w:rsid w:val="005E1080"/>
    <w:rsid w:val="005E12B1"/>
    <w:rsid w:val="005E6E70"/>
    <w:rsid w:val="005F2773"/>
    <w:rsid w:val="005F5C06"/>
    <w:rsid w:val="00601BF3"/>
    <w:rsid w:val="006179DE"/>
    <w:rsid w:val="00633908"/>
    <w:rsid w:val="00635586"/>
    <w:rsid w:val="00646BEB"/>
    <w:rsid w:val="0065652C"/>
    <w:rsid w:val="00661DDF"/>
    <w:rsid w:val="006B22B0"/>
    <w:rsid w:val="006E397F"/>
    <w:rsid w:val="006F0564"/>
    <w:rsid w:val="00727501"/>
    <w:rsid w:val="0074355F"/>
    <w:rsid w:val="007505F6"/>
    <w:rsid w:val="0075186F"/>
    <w:rsid w:val="00751E87"/>
    <w:rsid w:val="007605DD"/>
    <w:rsid w:val="00771564"/>
    <w:rsid w:val="00774416"/>
    <w:rsid w:val="00782FA7"/>
    <w:rsid w:val="0078399E"/>
    <w:rsid w:val="00790DD6"/>
    <w:rsid w:val="007A2F7E"/>
    <w:rsid w:val="007C26B2"/>
    <w:rsid w:val="007C5AF3"/>
    <w:rsid w:val="007D063F"/>
    <w:rsid w:val="007E4078"/>
    <w:rsid w:val="007E4283"/>
    <w:rsid w:val="0080590A"/>
    <w:rsid w:val="008064FB"/>
    <w:rsid w:val="00827A95"/>
    <w:rsid w:val="008447A9"/>
    <w:rsid w:val="00850F8B"/>
    <w:rsid w:val="00852433"/>
    <w:rsid w:val="008607F1"/>
    <w:rsid w:val="008657C9"/>
    <w:rsid w:val="008663FA"/>
    <w:rsid w:val="00873A04"/>
    <w:rsid w:val="008900B2"/>
    <w:rsid w:val="008B1D7B"/>
    <w:rsid w:val="008B781F"/>
    <w:rsid w:val="008D7CCD"/>
    <w:rsid w:val="008F11E9"/>
    <w:rsid w:val="008F2A26"/>
    <w:rsid w:val="008F63F4"/>
    <w:rsid w:val="009026E6"/>
    <w:rsid w:val="00905D06"/>
    <w:rsid w:val="009102A5"/>
    <w:rsid w:val="00910540"/>
    <w:rsid w:val="00916FAA"/>
    <w:rsid w:val="0092370C"/>
    <w:rsid w:val="009245B0"/>
    <w:rsid w:val="009322EF"/>
    <w:rsid w:val="00935568"/>
    <w:rsid w:val="00946FD1"/>
    <w:rsid w:val="00956CA9"/>
    <w:rsid w:val="00992806"/>
    <w:rsid w:val="009C3C9B"/>
    <w:rsid w:val="009E5AFF"/>
    <w:rsid w:val="009E61DC"/>
    <w:rsid w:val="00A233B1"/>
    <w:rsid w:val="00A643EE"/>
    <w:rsid w:val="00A76CC2"/>
    <w:rsid w:val="00AA3ACD"/>
    <w:rsid w:val="00AC01A8"/>
    <w:rsid w:val="00AC077E"/>
    <w:rsid w:val="00AC11C8"/>
    <w:rsid w:val="00AC197B"/>
    <w:rsid w:val="00AC3605"/>
    <w:rsid w:val="00AC5140"/>
    <w:rsid w:val="00AC591F"/>
    <w:rsid w:val="00AD3846"/>
    <w:rsid w:val="00AF6BEB"/>
    <w:rsid w:val="00B22176"/>
    <w:rsid w:val="00B2259C"/>
    <w:rsid w:val="00B24776"/>
    <w:rsid w:val="00B321FF"/>
    <w:rsid w:val="00B32A6E"/>
    <w:rsid w:val="00B3396B"/>
    <w:rsid w:val="00B339D0"/>
    <w:rsid w:val="00B36E55"/>
    <w:rsid w:val="00B67A51"/>
    <w:rsid w:val="00B7780C"/>
    <w:rsid w:val="00BA0F7B"/>
    <w:rsid w:val="00BA3A20"/>
    <w:rsid w:val="00BC0799"/>
    <w:rsid w:val="00BC5676"/>
    <w:rsid w:val="00BE4AEA"/>
    <w:rsid w:val="00C03211"/>
    <w:rsid w:val="00C24D7C"/>
    <w:rsid w:val="00C42257"/>
    <w:rsid w:val="00C67708"/>
    <w:rsid w:val="00C72F6D"/>
    <w:rsid w:val="00C834A0"/>
    <w:rsid w:val="00C86C1C"/>
    <w:rsid w:val="00C87868"/>
    <w:rsid w:val="00CB50CE"/>
    <w:rsid w:val="00CB523C"/>
    <w:rsid w:val="00CC5684"/>
    <w:rsid w:val="00CC7ADE"/>
    <w:rsid w:val="00CF5F7D"/>
    <w:rsid w:val="00D0032B"/>
    <w:rsid w:val="00D00C6C"/>
    <w:rsid w:val="00DA1586"/>
    <w:rsid w:val="00DA4746"/>
    <w:rsid w:val="00DC2A29"/>
    <w:rsid w:val="00E02B7C"/>
    <w:rsid w:val="00E102FF"/>
    <w:rsid w:val="00E14E8E"/>
    <w:rsid w:val="00E155AD"/>
    <w:rsid w:val="00E23591"/>
    <w:rsid w:val="00E23E72"/>
    <w:rsid w:val="00E25A64"/>
    <w:rsid w:val="00E300A2"/>
    <w:rsid w:val="00E35E19"/>
    <w:rsid w:val="00E37EAD"/>
    <w:rsid w:val="00E42148"/>
    <w:rsid w:val="00E45245"/>
    <w:rsid w:val="00E64B90"/>
    <w:rsid w:val="00EB3507"/>
    <w:rsid w:val="00EB669A"/>
    <w:rsid w:val="00EC2D5E"/>
    <w:rsid w:val="00EC518E"/>
    <w:rsid w:val="00EE3479"/>
    <w:rsid w:val="00EE6697"/>
    <w:rsid w:val="00F3182B"/>
    <w:rsid w:val="00F40FAF"/>
    <w:rsid w:val="00F5206A"/>
    <w:rsid w:val="00F577EA"/>
    <w:rsid w:val="00F67B04"/>
    <w:rsid w:val="00FA0767"/>
    <w:rsid w:val="00FB77F7"/>
    <w:rsid w:val="00FE51A3"/>
    <w:rsid w:val="00FF1E0A"/>
    <w:rsid w:val="00FF78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02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283"/>
    <w:rPr>
      <w:sz w:val="20"/>
      <w:szCs w:val="20"/>
    </w:rPr>
  </w:style>
  <w:style w:type="character" w:customStyle="1" w:styleId="FootnoteTextChar">
    <w:name w:val="Footnote Text Char"/>
    <w:basedOn w:val="DefaultParagraphFont"/>
    <w:link w:val="FootnoteText"/>
    <w:uiPriority w:val="99"/>
    <w:semiHidden/>
    <w:rsid w:val="007E4283"/>
    <w:rPr>
      <w:sz w:val="20"/>
      <w:szCs w:val="20"/>
    </w:rPr>
  </w:style>
  <w:style w:type="character" w:styleId="FootnoteReference">
    <w:name w:val="footnote reference"/>
    <w:basedOn w:val="DefaultParagraphFont"/>
    <w:uiPriority w:val="99"/>
    <w:semiHidden/>
    <w:unhideWhenUsed/>
    <w:rsid w:val="007E4283"/>
    <w:rPr>
      <w:vertAlign w:val="superscript"/>
    </w:rPr>
  </w:style>
  <w:style w:type="paragraph" w:customStyle="1" w:styleId="Default">
    <w:name w:val="Default"/>
    <w:rsid w:val="00601BF3"/>
    <w:pPr>
      <w:autoSpaceDE w:val="0"/>
      <w:autoSpaceDN w:val="0"/>
      <w:adjustRightInd w:val="0"/>
    </w:pPr>
    <w:rPr>
      <w:rFonts w:ascii="Times New Roman" w:eastAsiaTheme="minorHAnsi" w:hAnsi="Times New Roman"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283"/>
    <w:rPr>
      <w:sz w:val="20"/>
      <w:szCs w:val="20"/>
    </w:rPr>
  </w:style>
  <w:style w:type="character" w:customStyle="1" w:styleId="FootnoteTextChar">
    <w:name w:val="Footnote Text Char"/>
    <w:basedOn w:val="DefaultParagraphFont"/>
    <w:link w:val="FootnoteText"/>
    <w:uiPriority w:val="99"/>
    <w:semiHidden/>
    <w:rsid w:val="007E4283"/>
    <w:rPr>
      <w:sz w:val="20"/>
      <w:szCs w:val="20"/>
    </w:rPr>
  </w:style>
  <w:style w:type="character" w:styleId="FootnoteReference">
    <w:name w:val="footnote reference"/>
    <w:basedOn w:val="DefaultParagraphFont"/>
    <w:uiPriority w:val="99"/>
    <w:semiHidden/>
    <w:unhideWhenUsed/>
    <w:rsid w:val="007E4283"/>
    <w:rPr>
      <w:vertAlign w:val="superscript"/>
    </w:rPr>
  </w:style>
  <w:style w:type="paragraph" w:customStyle="1" w:styleId="Default">
    <w:name w:val="Default"/>
    <w:rsid w:val="00601BF3"/>
    <w:pPr>
      <w:autoSpaceDE w:val="0"/>
      <w:autoSpaceDN w:val="0"/>
      <w:adjustRightInd w:val="0"/>
    </w:pPr>
    <w:rPr>
      <w:rFonts w:ascii="Times New Roman" w:eastAsiaTheme="minorHAnsi"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5709">
      <w:bodyDiv w:val="1"/>
      <w:marLeft w:val="0"/>
      <w:marRight w:val="0"/>
      <w:marTop w:val="0"/>
      <w:marBottom w:val="0"/>
      <w:divBdr>
        <w:top w:val="none" w:sz="0" w:space="0" w:color="auto"/>
        <w:left w:val="none" w:sz="0" w:space="0" w:color="auto"/>
        <w:bottom w:val="none" w:sz="0" w:space="0" w:color="auto"/>
        <w:right w:val="none" w:sz="0" w:space="0" w:color="auto"/>
      </w:divBdr>
    </w:div>
    <w:div w:id="1437359729">
      <w:bodyDiv w:val="1"/>
      <w:marLeft w:val="0"/>
      <w:marRight w:val="0"/>
      <w:marTop w:val="0"/>
      <w:marBottom w:val="0"/>
      <w:divBdr>
        <w:top w:val="none" w:sz="0" w:space="0" w:color="auto"/>
        <w:left w:val="none" w:sz="0" w:space="0" w:color="auto"/>
        <w:bottom w:val="none" w:sz="0" w:space="0" w:color="auto"/>
        <w:right w:val="none" w:sz="0" w:space="0" w:color="auto"/>
      </w:divBdr>
    </w:div>
    <w:div w:id="175848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118488CC6C4EAC30C86354CABBE3" ma:contentTypeVersion="0" ma:contentTypeDescription="Create a new document." ma:contentTypeScope="" ma:versionID="d3dde81092f982ce0dd0ff405713d3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E8A86-47B7-44B2-B166-71A914478A48}"/>
</file>

<file path=customXml/itemProps2.xml><?xml version="1.0" encoding="utf-8"?>
<ds:datastoreItem xmlns:ds="http://schemas.openxmlformats.org/officeDocument/2006/customXml" ds:itemID="{03330FF4-B41A-48B9-A348-19045FCA77CA}"/>
</file>

<file path=customXml/itemProps3.xml><?xml version="1.0" encoding="utf-8"?>
<ds:datastoreItem xmlns:ds="http://schemas.openxmlformats.org/officeDocument/2006/customXml" ds:itemID="{B6E131D3-D6EF-4AE0-A7B6-E5F4B0C43AFE}"/>
</file>

<file path=customXml/itemProps4.xml><?xml version="1.0" encoding="utf-8"?>
<ds:datastoreItem xmlns:ds="http://schemas.openxmlformats.org/officeDocument/2006/customXml" ds:itemID="{B1723B49-290B-44DE-937D-54F10AD98E01}"/>
</file>

<file path=docProps/app.xml><?xml version="1.0" encoding="utf-8"?>
<Properties xmlns="http://schemas.openxmlformats.org/officeDocument/2006/extended-properties" xmlns:vt="http://schemas.openxmlformats.org/officeDocument/2006/docPropsVTypes">
  <Template>Normal</Template>
  <TotalTime>100</TotalTime>
  <Pages>5</Pages>
  <Words>1991</Words>
  <Characters>11355</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Fleche Isabelle</cp:lastModifiedBy>
  <cp:revision>5</cp:revision>
  <dcterms:created xsi:type="dcterms:W3CDTF">2015-09-07T07:50:00Z</dcterms:created>
  <dcterms:modified xsi:type="dcterms:W3CDTF">2015-09-09T15:56:00Z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0x010100D04C118488CC6C4EAC30C86354CABBE3</vt:lpwstr>
  </property>
</Properties>
</file>